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2.12.0 -->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804"/>
        <w:gridCol w:w="226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1417"/>
          <w:jc w:val="center"/>
        </w:trPr>
        <w:tc>
          <w:tcPr>
            <w:tcW w:w="6804" w:type="dxa"/>
            <w:tcBorders>
              <w:top w:val="nil"/>
              <w:left w:val="nil"/>
              <w:bottom w:val="nil"/>
              <w:right w:val="nil"/>
            </w:tcBorders>
            <w:vAlign w:val="center"/>
          </w:tcPr>
          <w:p>
            <w:pPr>
              <w:pStyle w:val="EPName"/>
            </w:pPr>
            <w:r>
              <w:t>European Parliament</w:t>
            </w:r>
          </w:p>
          <w:p>
            <w:pPr>
              <w:pStyle w:val="EPTerm"/>
              <w:jc w:val="left"/>
            </w:pPr>
            <w:r>
              <w:t>2024-2029</w:t>
            </w:r>
          </w:p>
        </w:tc>
        <w:tc>
          <w:tcPr>
            <w:tcW w:w="2268" w:type="dxa"/>
            <w:tcBorders>
              <w:top w:val="nil"/>
              <w:left w:val="nil"/>
              <w:bottom w:val="nil"/>
              <w:right w:val="nil"/>
            </w:tcBorders>
            <w:vAlign w:val="top"/>
          </w:tcPr>
          <w:p>
            <w:pPr>
              <w:pStyle w:val="EPLogo"/>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6pt;height:50.11pt">
                  <v:imagedata r:id="rId4" o:title=""/>
                </v:shape>
              </w:pict>
            </w:r>
          </w:p>
        </w:tc>
      </w:tr>
    </w:tbl>
    <w:p>
      <w:pPr>
        <w:pStyle w:val="LineTop"/>
      </w:pPr>
      <w:r>
        <w:t xml:space="preserve"> </w:t>
      </w:r>
    </w:p>
    <w:p>
      <w:pPr>
        <w:pStyle w:val="EPBody"/>
      </w:pPr>
      <w:r>
        <w:rPr>
          <w:rStyle w:val="HideTWBExt"/>
        </w:rPr>
        <w:t>&lt;Commission&gt;</w:t>
      </w:r>
      <w:r>
        <w:rPr>
          <w:rStyle w:val="HideTWBInt"/>
          <w:color w:val="0000F0"/>
        </w:rPr>
        <w:t>{LIBE}</w:t>
      </w:r>
      <w:r>
        <w:rPr>
          <w:color w:val="0000F0"/>
        </w:rPr>
        <w:t>Committee on Civil Liberties, Justice and Home Affairs</w:t>
      </w:r>
      <w:r>
        <w:rPr>
          <w:rStyle w:val="HideTWBExt"/>
        </w:rPr>
        <w:t>&lt;/Commission&gt;</w:t>
      </w:r>
    </w:p>
    <w:p>
      <w:pPr>
        <w:pStyle w:val="LineBottom"/>
      </w:pPr>
      <w:r>
        <w:t xml:space="preserve"> </w:t>
      </w:r>
    </w:p>
    <w:p>
      <w:pPr>
        <w:pStyle w:val="CoverReference"/>
      </w:pPr>
      <w:r>
        <w:rPr>
          <w:rStyle w:val="HideTWBExt"/>
        </w:rPr>
        <w:t>&lt;RefProc&gt;</w:t>
      </w:r>
      <w:r>
        <w:rPr>
          <w:color w:val="0000F0"/>
        </w:rPr>
        <w:t>2023/0404</w:t>
      </w:r>
      <w:r>
        <w:rPr>
          <w:rStyle w:val="HideTWBExt"/>
        </w:rPr>
        <w:t>&lt;/RefProc&gt;</w:t>
      </w:r>
      <w:r>
        <w:rPr>
          <w:rStyle w:val="HideTWBExt"/>
        </w:rPr>
        <w:t>&lt;RefTypeProc&gt;</w:t>
      </w:r>
      <w:r>
        <w:rPr>
          <w:color w:val="0000F0"/>
        </w:rPr>
        <w:t>(COD)</w:t>
      </w:r>
      <w:r>
        <w:rPr>
          <w:rStyle w:val="HideTWBExt"/>
        </w:rPr>
        <w:t>&lt;/RefTypeProc&gt;</w:t>
      </w:r>
    </w:p>
    <w:p>
      <w:pPr>
        <w:pStyle w:val="CoverDate"/>
      </w:pPr>
      <w:r>
        <w:rPr>
          <w:rStyle w:val="HideTWBExt"/>
        </w:rPr>
        <w:t>&lt;Date&gt;</w:t>
      </w:r>
      <w:r>
        <w:rPr>
          <w:rStyle w:val="HideTWBInt"/>
          <w:color w:val="0000F0"/>
        </w:rPr>
        <w:t>{29/01/2025}</w:t>
      </w:r>
      <w:r>
        <w:rPr>
          <w:color w:val="0000F0"/>
        </w:rPr>
        <w:t>29.1.2025</w:t>
      </w:r>
      <w:r>
        <w:rPr>
          <w:rStyle w:val="HideTWBExt"/>
        </w:rPr>
        <w:t>&lt;/Date&gt;</w:t>
      </w:r>
    </w:p>
    <w:p>
      <w:pPr>
        <w:pStyle w:val="CoverDocType"/>
      </w:pPr>
      <w:r>
        <w:rPr>
          <w:rStyle w:val="HideTWBExt"/>
        </w:rPr>
        <w:t>&lt;TypeAM&gt;</w:t>
      </w:r>
      <w:r>
        <w:rPr>
          <w:color w:val="0000F0"/>
        </w:rPr>
        <w:t>AMENDMENTS</w:t>
      </w:r>
      <w:r>
        <w:rPr>
          <w:rStyle w:val="HideTWBExt"/>
        </w:rPr>
        <w:t>&lt;/TypeAM&gt;</w:t>
      </w:r>
    </w:p>
    <w:p>
      <w:pPr>
        <w:pStyle w:val="CoverDocType24a"/>
      </w:pPr>
      <w:r>
        <w:rPr>
          <w:rStyle w:val="HideTWBExt"/>
        </w:rPr>
        <w:t>&lt;RangeAM&gt;</w:t>
      </w:r>
      <w:r>
        <w:rPr>
          <w:color w:val="0000F0"/>
        </w:rPr>
        <w:t>362</w:t>
      </w:r>
      <w:r>
        <w:rPr>
          <w:color w:val="0000F0"/>
        </w:rPr>
        <w:t xml:space="preserve"> - </w:t>
      </w:r>
      <w:r>
        <w:rPr>
          <w:color w:val="0000F0"/>
        </w:rPr>
        <w:t>761</w:t>
      </w:r>
      <w:r>
        <w:rPr>
          <w:rStyle w:val="HideTWBExt"/>
        </w:rPr>
        <w:t>&lt;/RangeAM&gt;</w:t>
      </w:r>
    </w:p>
    <w:p>
      <w:pPr>
        <w:pStyle w:val="CoverBold"/>
      </w:pPr>
      <w:r>
        <w:rPr>
          <w:rStyle w:val="HideTWBExt"/>
        </w:rPr>
        <w:t>&lt;TitreType&gt;</w:t>
      </w:r>
      <w:r>
        <w:rPr>
          <w:color w:val="0000F0"/>
        </w:rPr>
        <w:t>Draft report</w:t>
      </w:r>
      <w:r>
        <w:rPr>
          <w:rStyle w:val="HideTWBExt"/>
        </w:rPr>
        <w:t>&lt;/TitreType&gt;</w:t>
      </w:r>
    </w:p>
    <w:p>
      <w:pPr>
        <w:pStyle w:val="CoverBold"/>
      </w:pPr>
      <w:r>
        <w:rPr>
          <w:rStyle w:val="HideTWBExt"/>
        </w:rPr>
        <w:t>&lt;Rapporteur&gt;</w:t>
      </w:r>
      <w:r>
        <w:rPr>
          <w:color w:val="0000F0"/>
        </w:rPr>
        <w:t>Abir Al-Sahlani</w:t>
      </w:r>
      <w:r>
        <w:rPr>
          <w:rStyle w:val="HideTWBExt"/>
        </w:rPr>
        <w:t>&lt;/Rapporteur&gt;</w:t>
      </w:r>
    </w:p>
    <w:p>
      <w:pPr>
        <w:pStyle w:val="CoverNormal24a"/>
      </w:pPr>
      <w:r>
        <w:rPr>
          <w:rStyle w:val="HideTWBExt"/>
        </w:rPr>
        <w:t>&lt;DocRefPE&gt;</w:t>
      </w:r>
      <w:r>
        <w:rPr>
          <w:color w:val="0000F0"/>
        </w:rPr>
        <w:t>(PE766.973v01-00)</w:t>
      </w:r>
      <w:r>
        <w:rPr>
          <w:rStyle w:val="HideTWBExt"/>
        </w:rPr>
        <w:t>&lt;/DocRefPE&gt;</w:t>
      </w:r>
    </w:p>
    <w:p>
      <w:pPr>
        <w:pStyle w:val="CoverNormal24a"/>
      </w:pPr>
      <w:r>
        <w:rPr>
          <w:rStyle w:val="HideTWBExt"/>
        </w:rPr>
        <w:t>&lt;Titre&gt;</w:t>
      </w:r>
      <w:r>
        <w:rPr>
          <w:color w:val="0000F0"/>
        </w:rPr>
        <w:t>Establishing an EU talent pool</w:t>
      </w:r>
      <w:r>
        <w:rPr>
          <w:rStyle w:val="HideTWBExt"/>
        </w:rPr>
        <w:t>&lt;/Titre&gt;</w:t>
      </w:r>
    </w:p>
    <w:p>
      <w:pPr>
        <w:pStyle w:val="CoverNormal"/>
      </w:pPr>
      <w:r>
        <w:rPr>
          <w:rStyle w:val="HideTWBExt"/>
        </w:rPr>
        <w:t>&lt;DocAmend&gt;</w:t>
      </w:r>
      <w:r>
        <w:rPr>
          <w:color w:val="0000F0"/>
        </w:rPr>
        <w:t>Proposal for a regulation</w:t>
      </w:r>
      <w:r>
        <w:rPr>
          <w:rStyle w:val="HideTWBExt"/>
        </w:rPr>
        <w:t>&lt;/DocAmend&gt;</w:t>
      </w:r>
    </w:p>
    <w:p>
      <w:pPr>
        <w:pStyle w:val="CoverNormal24a"/>
      </w:pPr>
      <w:r>
        <w:rPr>
          <w:rStyle w:val="HideTWBExt"/>
        </w:rPr>
        <w:t>&lt;DocRef&gt;</w:t>
      </w:r>
      <w:r>
        <w:rPr>
          <w:color w:val="0000F0"/>
        </w:rPr>
        <w:t>(COM(2023)0716 – C9-0413/2023 – 2023/0404(COD))</w:t>
      </w:r>
      <w:r>
        <w:rPr>
          <w:rStyle w:val="HideTWBExt"/>
        </w:rPr>
        <w:t>&lt;/DocRef&gt;</w:t>
      </w:r>
    </w:p>
    <w:p>
      <w:r>
        <w:br w:type="page"/>
      </w:r>
      <w:r>
        <w:t>AM_Com_LegReport</w:t>
      </w:r>
    </w:p>
    <w:p>
      <w:pPr>
        <w:pStyle w:val="AmNumberTabs"/>
      </w:pPr>
      <w:r>
        <w:rPr>
          <w:color w:val="0000F0"/>
        </w:rPr>
        <w:br w:type="page"/>
      </w:r>
      <w:r>
        <w:rPr>
          <w:rStyle w:val="HideTWBExt"/>
        </w:rPr>
        <w:t>&lt;RepeatBlock-Amend&gt;</w:t>
      </w:r>
      <w:r>
        <w:rPr>
          <w:rStyle w:val="HideTWBExt"/>
        </w:rPr>
        <w:t>&lt;Amend&gt;</w:t>
      </w:r>
      <w:r>
        <w:rPr>
          <w:color w:val="0000F0"/>
        </w:rPr>
        <w:t>Amendment</w:t>
      </w:r>
      <w:r>
        <w:rPr>
          <w:color w:val="0000F0"/>
        </w:rPr>
        <w:tab/>
      </w:r>
      <w:r>
        <w:rPr>
          <w:color w:val="0000F0"/>
        </w:rPr>
        <w:tab/>
      </w:r>
      <w:r>
        <w:rPr>
          <w:rStyle w:val="HideTWBExt"/>
        </w:rPr>
        <w:t>&lt;NumAm&gt;</w:t>
      </w:r>
      <w:r>
        <w:rPr>
          <w:color w:val="0000F0"/>
        </w:rPr>
        <w:t>362</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b)</w:t>
            </w:r>
            <w:r>
              <w:rPr>
                <w:color w:val="000005"/>
              </w:rPr>
              <w:tab/>
            </w:r>
            <w:r>
              <w:rPr>
                <w:b/>
                <w:i/>
                <w:color w:val="000005"/>
              </w:rPr>
              <w:t>'other participating entity' means a temporary work agency, private employment agency or a labour market intermediary whose job vacancies are available on the EU Talent Pool IT Platform as transmitted by the National Contact Point of the Member State where the other participating entity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‘profile’ means the information provided by a jobseeker from a third country via a standard data format for the purpose of seeking an employment through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‘profile’ means the information provided by a jobseeker from a third country </w:t>
            </w:r>
            <w:r>
              <w:rPr>
                <w:b/>
                <w:i/>
                <w:color w:val="000005"/>
              </w:rPr>
              <w:t>or by an employer</w:t>
            </w:r>
            <w:r>
              <w:rPr>
                <w:color w:val="000005"/>
              </w:rPr>
              <w:t xml:space="preserve"> via a standard data format for the purpose of seeking an employment </w:t>
            </w:r>
            <w:r>
              <w:rPr>
                <w:b/>
                <w:i/>
                <w:color w:val="000005"/>
              </w:rPr>
              <w:t>or registration in the EU Talent Pool</w:t>
            </w:r>
            <w:r>
              <w:rPr>
                <w:color w:val="000005"/>
              </w:rPr>
              <w:t xml:space="preserve"> through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‘profile’ means the information provided by a jobseeker from a third country via a standard data format for the purpose of </w:t>
            </w:r>
            <w:r>
              <w:rPr>
                <w:b/>
                <w:i/>
                <w:color w:val="0000FA"/>
              </w:rPr>
              <w:t>seeking an employment through</w:t>
            </w:r>
            <w:r>
              <w:rPr>
                <w:color w:val="0000FA"/>
              </w:rPr>
              <w:t xml:space="preserve">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'profile’ means the information provided by a jobseeker from a third country</w:t>
            </w:r>
            <w:r>
              <w:rPr>
                <w:b/>
                <w:i/>
                <w:color w:val="000005"/>
              </w:rPr>
              <w:t>, a participating employer or an intermediary,</w:t>
            </w:r>
            <w:r>
              <w:rPr>
                <w:color w:val="000005"/>
              </w:rPr>
              <w:t xml:space="preserve"> via a standard data format for the purpose of </w:t>
            </w:r>
            <w:r>
              <w:rPr>
                <w:b/>
                <w:i/>
                <w:color w:val="000005"/>
              </w:rPr>
              <w:t>using</w:t>
            </w:r>
            <w:r>
              <w:rPr>
                <w:color w:val="000005"/>
              </w:rPr>
              <w:t xml:space="preserve">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'other participating entity' means a temporary work agency, private employment agency or a labour market intermediary whose job vacancies are available on the EU Talent Pool IT Platform as transmitted by the National Contact Point of the Member State where the other participating entity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To reduce the number of amendments to be submitted to the necessary minimum, the definition used here should apply consistently throughout the entire text to replace "employer".</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‘single coordinated channel’ means the IT service that is set up for the transmission of job vacancies from the </w:t>
            </w:r>
            <w:r>
              <w:rPr>
                <w:b/>
                <w:i/>
                <w:color w:val="0000FA"/>
              </w:rPr>
              <w:t>participating</w:t>
            </w:r>
            <w:r>
              <w:rPr>
                <w:color w:val="0000FA"/>
              </w:rPr>
              <w:t xml:space="preserve"> Member States to the EU Talent Pool IT platform according to a uniform system and using the necessary technical infrastructure.</w:t>
            </w:r>
          </w:p>
        </w:tc>
        <w:tc>
          <w:tcPr>
            <w:tcW w:w="4876" w:type="dxa"/>
            <w:tcBorders>
              <w:top w:val="nil"/>
              <w:left w:val="nil"/>
              <w:bottom w:val="nil"/>
              <w:right w:val="nil"/>
            </w:tcBorders>
          </w:tcPr>
          <w:p>
            <w:pPr>
              <w:pStyle w:val="Normal6a"/>
            </w:pPr>
            <w:r>
              <w:rPr>
                <w:color w:val="000005"/>
              </w:rPr>
              <w:t>(5)</w:t>
            </w:r>
            <w:r>
              <w:rPr>
                <w:color w:val="000005"/>
              </w:rPr>
              <w:tab/>
            </w:r>
            <w:r>
              <w:rPr>
                <w:color w:val="000005"/>
              </w:rPr>
              <w:t>‘single coordinated channel’ means the IT service that is set up for the transmission of job vacancies from the Member States to the EU Talent Pool IT platform according to a uniform system and using the necessary technical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w:t>
            </w:r>
            <w:r>
              <w:rPr>
                <w:b/>
                <w:i/>
                <w:color w:val="0000FA"/>
              </w:rPr>
              <w:t>single coordinated channel</w:t>
            </w:r>
            <w:r>
              <w:rPr>
                <w:color w:val="0000FA"/>
              </w:rPr>
              <w:t xml:space="preserve">’ means the IT service that is set up for the transmission of job vacancies from the </w:t>
            </w:r>
            <w:r>
              <w:rPr>
                <w:b/>
                <w:i/>
                <w:color w:val="0000FA"/>
              </w:rPr>
              <w:t>participating</w:t>
            </w:r>
            <w:r>
              <w:rPr>
                <w:color w:val="0000FA"/>
              </w:rPr>
              <w:t xml:space="preserve"> Member States to the EU Talent Pool IT platform according to a uniform system and using the necessary technical infrastructure.</w:t>
            </w:r>
          </w:p>
        </w:tc>
        <w:tc>
          <w:tcPr>
            <w:tcW w:w="4876" w:type="dxa"/>
            <w:tcBorders>
              <w:top w:val="nil"/>
              <w:left w:val="nil"/>
              <w:bottom w:val="nil"/>
              <w:right w:val="nil"/>
            </w:tcBorders>
          </w:tcPr>
          <w:p>
            <w:pPr>
              <w:pStyle w:val="Normal6a"/>
            </w:pPr>
            <w:r>
              <w:rPr>
                <w:color w:val="000005"/>
              </w:rPr>
              <w:t>(5)</w:t>
            </w:r>
            <w:r>
              <w:rPr>
                <w:color w:val="000005"/>
              </w:rPr>
              <w:tab/>
            </w:r>
            <w:r>
              <w:rPr>
                <w:color w:val="000005"/>
              </w:rPr>
              <w:t>‘</w:t>
            </w:r>
            <w:r>
              <w:rPr>
                <w:b/>
                <w:i/>
                <w:color w:val="000005"/>
              </w:rPr>
              <w:t>common IT platform</w:t>
            </w:r>
            <w:r>
              <w:rPr>
                <w:color w:val="000005"/>
              </w:rPr>
              <w:t xml:space="preserve">’ means the IT service that is set up </w:t>
            </w:r>
            <w:r>
              <w:rPr>
                <w:b/>
                <w:i/>
                <w:color w:val="000005"/>
              </w:rPr>
              <w:t>at Union level</w:t>
            </w:r>
            <w:r>
              <w:rPr>
                <w:color w:val="000005"/>
              </w:rPr>
              <w:t xml:space="preserve"> for the transmission of job vacancies from the Member States to the EU Talent Pool IT platform according to a uniform system and using the necessary technical infrastructure.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4 – paragraph 1 – point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'job vacancy' means an offer of employment which would allow the jobseekers, if recruited, to enter into an employment relationship in the participating Member State where the participating employer is established and where the jobseekers is to habitually 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369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EU Talent Pool IT platform for facilitating recruitment of jobseekers from third countries is established.</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IT platform for facilitating recruitment of jobseekers from third countries is established. </w:t>
            </w:r>
            <w:r>
              <w:rPr>
                <w:b/>
                <w:i/>
                <w:color w:val="000005"/>
              </w:rPr>
              <w:t>The information on the platform shall be made available where technically possible at least in the official languages of all EU Member States, as well as in the official languages of third countries participating in the Talent Partnerships as well as the official languages of the ten nationalities that have received the highest number of single permits within the EU during the past three years.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EU Talent Pool IT platform for facilitating recruitment of jobseekers from third countries is established.</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IT platform for facilitating recruitment of jobseekers from third countries </w:t>
            </w:r>
            <w:r>
              <w:rPr>
                <w:b/>
                <w:i/>
                <w:color w:val="000005"/>
              </w:rPr>
              <w:t>and matching with participating employers </w:t>
            </w:r>
            <w:r>
              <w:rPr>
                <w:color w:val="000005"/>
              </w:rPr>
              <w:t>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EU Talent Pool IT platform for facilitating recruitment of jobseekers from third countries is established.</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IT platform for facilitating recruitment of </w:t>
            </w:r>
            <w:r>
              <w:rPr>
                <w:b/>
                <w:i/>
                <w:color w:val="000005"/>
              </w:rPr>
              <w:t>highly qualified</w:t>
            </w:r>
            <w:r>
              <w:rPr>
                <w:color w:val="000005"/>
              </w:rPr>
              <w:t xml:space="preserve"> jobseekers from third countries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the </w:t>
            </w:r>
            <w:r>
              <w:rPr>
                <w:b/>
                <w:i/>
                <w:color w:val="0000FA"/>
              </w:rPr>
              <w:t>single coordinated channel</w:t>
            </w:r>
            <w:r>
              <w:rPr>
                <w:color w:val="0000FA"/>
              </w:rPr>
              <w:t xml:space="preserve"> enabling participating Member States to transfer job vacancies to the EU Talent Pool database;</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w:t>
            </w:r>
            <w:r>
              <w:rPr>
                <w:b/>
                <w:i/>
                <w:color w:val="000005"/>
              </w:rPr>
              <w:t>common IT platform</w:t>
            </w:r>
            <w:r>
              <w:rPr>
                <w:color w:val="000005"/>
              </w:rPr>
              <w:t xml:space="preserve"> enabling participating </w:t>
            </w:r>
            <w:r>
              <w:rPr>
                <w:b/>
                <w:i/>
                <w:color w:val="000005"/>
              </w:rPr>
              <w:t>employers, intermediaries and</w:t>
            </w:r>
            <w:r>
              <w:rPr>
                <w:color w:val="000005"/>
              </w:rPr>
              <w:t xml:space="preserve"> Member States </w:t>
            </w:r>
            <w:r>
              <w:rPr>
                <w:b/>
                <w:i/>
                <w:color w:val="000005"/>
              </w:rPr>
              <w:t>through their national contact points</w:t>
            </w:r>
            <w:r>
              <w:rPr>
                <w:color w:val="000005"/>
              </w:rPr>
              <w:t xml:space="preserve"> to transfer job vacancies to the EU Talent Pool database;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single coordinated channel enabling participating Member States to transfer job vacancies to the EU Talent Pool database;</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single coordinated channel enabling participating Member States to transfer job vacancies </w:t>
            </w:r>
            <w:r>
              <w:rPr>
                <w:b/>
                <w:i/>
                <w:color w:val="000005"/>
              </w:rPr>
              <w:t>and registered employers</w:t>
            </w:r>
            <w:r>
              <w:rPr>
                <w:color w:val="000005"/>
              </w:rPr>
              <w:t xml:space="preserve"> to the EU Talent Pool database;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the single coordinated channel enabling </w:t>
            </w:r>
            <w:r>
              <w:rPr>
                <w:b/>
                <w:i/>
                <w:color w:val="0000FA"/>
              </w:rPr>
              <w:t>participating</w:t>
            </w:r>
            <w:r>
              <w:rPr>
                <w:color w:val="0000FA"/>
              </w:rPr>
              <w:t xml:space="preserve"> Member States to transfer job vacancies to the EU Talent Pool database;</w:t>
            </w:r>
          </w:p>
        </w:tc>
        <w:tc>
          <w:tcPr>
            <w:tcW w:w="4876" w:type="dxa"/>
            <w:tcBorders>
              <w:top w:val="nil"/>
              <w:left w:val="nil"/>
              <w:bottom w:val="nil"/>
              <w:right w:val="nil"/>
            </w:tcBorders>
          </w:tcPr>
          <w:p>
            <w:pPr>
              <w:pStyle w:val="Normal6a"/>
            </w:pPr>
            <w:r>
              <w:rPr>
                <w:color w:val="000005"/>
              </w:rPr>
              <w:t>(a)</w:t>
            </w:r>
            <w:r>
              <w:rPr>
                <w:color w:val="000005"/>
              </w:rPr>
              <w:tab/>
            </w:r>
            <w:r>
              <w:rPr>
                <w:color w:val="000005"/>
              </w:rPr>
              <w:t>the single coordinated channel enabling Member States to transfer job vacancies to the EU Talent Pool database;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the technical infrastructure enabling the EU Talent Pool database to receive the job vacancies from the participating </w:t>
            </w:r>
            <w:r>
              <w:rPr>
                <w:b/>
                <w:i/>
                <w:color w:val="0000FA"/>
              </w:rPr>
              <w:t>Member States</w:t>
            </w:r>
            <w:r>
              <w:rPr>
                <w:color w:val="0000FA"/>
              </w:rPr>
              <w:t>;</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technical infrastructure enabling the EU Talent Pool database to receive the job vacancies from the </w:t>
            </w:r>
            <w:r>
              <w:rPr>
                <w:b/>
                <w:i/>
                <w:color w:val="000005"/>
              </w:rPr>
              <w:t>Member States and the</w:t>
            </w:r>
            <w:r>
              <w:rPr>
                <w:color w:val="000005"/>
              </w:rPr>
              <w:t xml:space="preserve"> participating </w:t>
            </w:r>
            <w:r>
              <w:rPr>
                <w:b/>
                <w:i/>
                <w:color w:val="000005"/>
              </w:rPr>
              <w:t>employers and intermediaries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the technical infrastructure enabling the EU Talent Pool database to receive the job vacancies from the </w:t>
            </w:r>
            <w:r>
              <w:rPr>
                <w:b/>
                <w:i/>
                <w:color w:val="0000FA"/>
              </w:rPr>
              <w:t>participating</w:t>
            </w:r>
            <w:r>
              <w:rPr>
                <w:color w:val="0000FA"/>
              </w:rPr>
              <w:t xml:space="preserve"> Member States;</w:t>
            </w:r>
          </w:p>
        </w:tc>
        <w:tc>
          <w:tcPr>
            <w:tcW w:w="4876" w:type="dxa"/>
            <w:tcBorders>
              <w:top w:val="nil"/>
              <w:left w:val="nil"/>
              <w:bottom w:val="nil"/>
              <w:right w:val="nil"/>
            </w:tcBorders>
          </w:tcPr>
          <w:p>
            <w:pPr>
              <w:pStyle w:val="Normal6a"/>
            </w:pPr>
            <w:r>
              <w:rPr>
                <w:color w:val="000005"/>
              </w:rPr>
              <w:t>(b)</w:t>
            </w:r>
            <w:r>
              <w:rPr>
                <w:color w:val="000005"/>
              </w:rPr>
              <w:tab/>
            </w:r>
            <w:r>
              <w:rPr>
                <w:color w:val="000005"/>
              </w:rPr>
              <w:t>the technical infrastructure enabling the EU Talent Pool database to receive the job vacancies from the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the technical infrastructure to collect and maintain the profiles of registered jobseekers from third countries;</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the technical infrastructure to collect and maintain the profiles of registered jobseekers from third countries </w:t>
            </w:r>
            <w:r>
              <w:rPr>
                <w:b/>
                <w:i/>
                <w:color w:val="000005"/>
              </w:rPr>
              <w:t>and registered employers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the technical infrastructure to collect and maintain the profiles of registered jobseekers from third countries;</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the technical infrastructure to collect and maintain the profiles of registered jobseekers from third countries </w:t>
            </w:r>
            <w:r>
              <w:rPr>
                <w:b/>
                <w:i/>
                <w:color w:val="000005"/>
              </w:rPr>
              <w:t>and upload documents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379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the</w:t>
            </w:r>
            <w:r>
              <w:rPr>
                <w:color w:val="0000FA"/>
              </w:rPr>
              <w:t xml:space="preserve"> automated matching </w:t>
            </w:r>
            <w:r>
              <w:rPr>
                <w:b/>
                <w:i/>
                <w:color w:val="0000FA"/>
              </w:rPr>
              <w:t>tool</w:t>
            </w:r>
            <w:r>
              <w:rPr>
                <w:color w:val="0000FA"/>
              </w:rPr>
              <w:t>;</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an</w:t>
            </w:r>
            <w:r>
              <w:rPr>
                <w:color w:val="000005"/>
              </w:rPr>
              <w:t xml:space="preserve"> automated </w:t>
            </w:r>
            <w:r>
              <w:rPr>
                <w:b/>
                <w:i/>
                <w:color w:val="000005"/>
              </w:rPr>
              <w:t>default</w:t>
            </w:r>
            <w:r>
              <w:rPr>
                <w:color w:val="000005"/>
              </w:rPr>
              <w:t xml:space="preserve"> matching </w:t>
            </w:r>
            <w:r>
              <w:rPr>
                <w:b/>
                <w:i/>
                <w:color w:val="000005"/>
              </w:rPr>
              <w:t>algorithm, as well as a possibility for third party algorithms that compete for accuracy and efficiency to achieve the best overall matching outcome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380</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the secure communication channel to enable registered jobseekers and employers participating in the EU Talent Pool to communicate within the EU Talent Pool IT platform.</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the secure communication channel to enable registered jobseekers and employers participating in the EU Talent Pool to communicate within the EU Talent Pool IT platform </w:t>
            </w:r>
            <w:r>
              <w:rPr>
                <w:b/>
                <w:i/>
                <w:color w:val="000005"/>
              </w:rPr>
              <w:t>and to enable skills tests and interviews to be conducted directly on the EU Talent Pool IT platform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optional pre-screening tools to verify skills and qualifications of registered jobseekers;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b)</w:t>
            </w:r>
            <w:r>
              <w:rPr>
                <w:color w:val="000005"/>
              </w:rPr>
              <w:tab/>
            </w:r>
            <w:r>
              <w:rPr>
                <w:b/>
                <w:i/>
                <w:color w:val="000005"/>
              </w:rPr>
              <w:t>optional upskilling and re-skilling modules to enhance the employability and adaptability of registered jobseekers to labour market needs;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c)</w:t>
            </w:r>
            <w:r>
              <w:rPr>
                <w:color w:val="000005"/>
              </w:rPr>
              <w:tab/>
            </w:r>
            <w:r>
              <w:rPr>
                <w:b/>
                <w:i/>
                <w:color w:val="000005"/>
              </w:rPr>
              <w:t>a continuously improved standardised reference framework for standardised assessment to accelerate and harmonise pre-screening of skills and qualifications across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 point f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d)</w:t>
            </w:r>
            <w:r>
              <w:rPr>
                <w:color w:val="000005"/>
              </w:rPr>
              <w:tab/>
            </w:r>
            <w:r>
              <w:rPr>
                <w:b/>
                <w:i/>
                <w:color w:val="000005"/>
              </w:rPr>
              <w:t>mechanisms to verify profiles of jobseekers from third countries and identify fraudulent profiles;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EU Talent Pool IT platform shall contain public information on the functioning of the EU Talent Pool, as well as information on recruitment and immigration procedures and redress mechanisms. The information may be provided by linking relevant national schemes or platforms containing this 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design and functioning of the IT platform shall ensure that the automated matching tool does not lead to replicating existing biases or discriminatory practices.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387</w:t>
      </w:r>
      <w:r>
        <w:rPr>
          <w:rStyle w:val="HideTWBExt"/>
        </w:rPr>
        <w:t>&lt;/NumAm&gt;</w:t>
      </w:r>
    </w:p>
    <w:p>
      <w:pPr>
        <w:pStyle w:val="NormalBold"/>
      </w:pPr>
      <w:r>
        <w:rPr>
          <w:rStyle w:val="HideTWBExt"/>
          <w:b w:val="0"/>
        </w:rPr>
        <w:t>&lt;RepeatBlock-By&gt;</w:t>
      </w:r>
      <w:r>
        <w:rPr>
          <w:rStyle w:val="HideTWBExt"/>
          <w:b w:val="0"/>
        </w:rPr>
        <w:t>&lt;Members&gt;</w:t>
      </w:r>
      <w:r>
        <w:rPr>
          <w:color w:val="0000F0"/>
        </w:rPr>
        <w:t>Νικόλαος Αναδιώτης</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Η Επιτροπή θεσπίζει, μέσω εκτελεστικών πράξεων, τα αναγκαία τεχνικά πρότυπα για την ανταλλαγή δεδομένων, τους μορφότυπους δεδομένων, συμπεριλαμβανομένου του μορφότυπου ESCO, τους μορφότυπους κενών θέσεων εργασίας και τους μορφότυπους προφίλ των ατόμων που αναζητούν εργασία. Οι εν λόγω εκτελεστικές πράξεις εκδίδονται σύμφωνα με τη διαδικασία εξέτασης στην οποία παραπέμπει το άρθρο 22 παράγραφος 3.</w:t>
            </w:r>
          </w:p>
        </w:tc>
        <w:tc>
          <w:tcPr>
            <w:tcW w:w="4876" w:type="dxa"/>
            <w:tcBorders>
              <w:top w:val="nil"/>
              <w:left w:val="nil"/>
              <w:bottom w:val="nil"/>
              <w:right w:val="nil"/>
            </w:tcBorders>
          </w:tcPr>
          <w:p>
            <w:pPr>
              <w:pStyle w:val="Normal6a"/>
            </w:pPr>
            <w:r>
              <w:rPr>
                <w:color w:val="000005"/>
              </w:rPr>
              <w:t>3.</w:t>
            </w:r>
            <w:r>
              <w:rPr>
                <w:color w:val="000005"/>
              </w:rPr>
              <w:tab/>
            </w:r>
            <w:r>
              <w:rPr>
                <w:color w:val="000005"/>
              </w:rPr>
              <w:t>Η Επιτροπή θεσπίζει, μέσω εκτελεστικών πράξεων, τα αναγκαία τεχνικά πρότυπα για την ανταλλαγή δεδομένων, τους μορφότυπους δεδομένων, συμπεριλαμβανομένου του μορφότυπου ESCO, τους μορφότυπους κενών θέσεων εργασίας και τους μορφότυπους προφίλ των ατόμων που αναζητούν εργασία</w:t>
            </w:r>
            <w:r>
              <w:rPr>
                <w:b/>
                <w:i/>
                <w:color w:val="000005"/>
              </w:rPr>
              <w:t> με τη χρήση ενός ευέλικτου και προσαρμόσιμου συστήματος που θα λαμβάνει υπόψιν τις εργασιακές, κοινωνικές και οικονομικές ιδιαιτερότητες και ανάγκες κάθε κράτους μέλους</w:t>
            </w:r>
            <w:r>
              <w:rPr>
                <w:color w:val="000005"/>
              </w:rPr>
              <w:t>. Οι εν λόγω εκτελεστικές πράξεις εκδίδονται σύμφωνα με τη διαδικασία εξέτασης στην οποία παραπέμπει το άρθρο 22 παράγραφος 3.</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Commission shall adopt, by means of implementing acts, the necessary technical standards for the data exchange, data formats including ESCO, job vacancies formats and profiles formats for jobseekers. 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Commission shall adopt, by means of implementing acts, the necessary technical standards </w:t>
            </w:r>
            <w:r>
              <w:rPr>
                <w:b/>
                <w:i/>
                <w:color w:val="000005"/>
              </w:rPr>
              <w:t>or ICT technical specifications</w:t>
            </w:r>
            <w:r>
              <w:rPr>
                <w:color w:val="000005"/>
              </w:rPr>
              <w:t xml:space="preserve"> for the data exchange, data formats including ESCO, job vacancies formats and profiles formats for jobseekers. Those implementing acts shall be adopted in accordance with the examination procedure referred to in Article 22(3).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389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Commission shall adopt, by means of implementing acts, the necessary technical standards for the data exchange, data formats including ESCO, job vacancies formats and profiles formats for jobseekers. 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3.</w:t>
            </w:r>
            <w:r>
              <w:rPr>
                <w:color w:val="000005"/>
              </w:rPr>
              <w:tab/>
            </w:r>
            <w:r>
              <w:rPr>
                <w:color w:val="000005"/>
              </w:rPr>
              <w:t>The Commission shall adopt, by means of implementing acts, the necessary technical standards for the data exchange, data formats including ESCO</w:t>
            </w:r>
            <w:r>
              <w:rPr>
                <w:b/>
                <w:i/>
                <w:color w:val="000005"/>
              </w:rPr>
              <w:t>, Europass</w:t>
            </w:r>
            <w:r>
              <w:rPr>
                <w:color w:val="000005"/>
              </w:rPr>
              <w:t>, job vacancies formats and profiles formats for jobseekers. Those implementing acts shall be adopted in accordance with the examination procedure referred to in Article 22(3).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Participating 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Participating 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 </w:t>
            </w:r>
            <w:r>
              <w:rPr>
                <w:b/>
                <w:i/>
                <w:color w:val="000005"/>
              </w:rPr>
              <w:t>For the programming of the EU Talent Pool IT platform the IT components of EURES shall be reused where feasible.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b/>
                <w:i/>
                <w:color w:val="0000FA"/>
              </w:rPr>
              <w:t>Participating Member States and</w:t>
            </w:r>
            <w:r>
              <w:rPr>
                <w:color w:val="0000FA"/>
              </w:rPr>
              <w:t xml:space="preserve"> the EU Talent Pool </w:t>
            </w:r>
            <w:r>
              <w:rPr>
                <w:b/>
                <w:i/>
                <w:color w:val="0000FA"/>
              </w:rPr>
              <w:t>Secretariat referred to in Article 8</w:t>
            </w:r>
            <w:r>
              <w:rPr>
                <w:color w:val="0000FA"/>
              </w:rPr>
              <w:t xml:space="preserve"> shall </w:t>
            </w:r>
            <w:r>
              <w:rPr>
                <w:b/>
                <w:i/>
                <w:color w:val="0000FA"/>
              </w:rPr>
              <w:t>ensure technical interoperability between national systems and the EU Talent Pool IT platform. The EU</w:t>
            </w:r>
            <w:r>
              <w:rPr>
                <w:color w:val="0000FA"/>
              </w:rPr>
              <w:t xml:space="preserve"> Talent Pool Secretariat shall ensure the interface with other relevant instruments and services offered at Union level, where appropriate.</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The EU Talent Pool shall </w:t>
            </w:r>
            <w:r>
              <w:rPr>
                <w:b/>
                <w:i/>
                <w:color w:val="000005"/>
              </w:rPr>
              <w:t>allow the jobseeker to export their profile data in a structured, commonly used and machine-readable format, which allows them to transmit those data to other public or private sector job portal initiatives. The</w:t>
            </w:r>
            <w:r>
              <w:rPr>
                <w:color w:val="000005"/>
              </w:rPr>
              <w:t xml:space="preserve"> Talent Pool Secretariat shall ensure the interface with other relevant instruments and services offered at Union level, where appropriate. </w:t>
            </w:r>
            <w:r>
              <w:rPr>
                <w:b/>
                <w:i/>
                <w:color w:val="000005"/>
              </w:rPr>
              <w:t>Wherever a data transfer takes place, GDPR shall apply.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b/>
                <w:i/>
                <w:color w:val="0000FA"/>
              </w:rPr>
              <w:t>Participating</w:t>
            </w:r>
            <w:r>
              <w:rPr>
                <w:color w:val="0000FA"/>
              </w:rPr>
              <w:t xml:space="preserve"> 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w:t>
            </w:r>
          </w:p>
        </w:tc>
        <w:tc>
          <w:tcPr>
            <w:tcW w:w="4876" w:type="dxa"/>
            <w:tcBorders>
              <w:top w:val="nil"/>
              <w:left w:val="nil"/>
              <w:bottom w:val="nil"/>
              <w:right w:val="nil"/>
            </w:tcBorders>
          </w:tcPr>
          <w:p>
            <w:pPr>
              <w:pStyle w:val="Normal6a"/>
            </w:pPr>
            <w:r>
              <w:rPr>
                <w:color w:val="000005"/>
              </w:rPr>
              <w:t>4.</w:t>
            </w:r>
            <w:r>
              <w:rPr>
                <w:color w:val="000005"/>
              </w:rPr>
              <w:tab/>
            </w:r>
            <w:r>
              <w:rPr>
                <w:color w:val="000005"/>
              </w:rPr>
              <w:t>Member States and the EU Talent Pool Secretariat referred to in Article 8 shall ensure technical interoperability between national systems and the EU Talent Pool IT platform. The EU Talent Pool Secretariat shall ensure the interface with other relevant instruments and services offered at Union level, where appropriate.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5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The design of the EU Talent Pool IT Platform shall provide jobseekers and employers with a modern and user-friendly interface to facilitate the access and both the registration of jobseekers and the participation of employers. The platform design shall improve the efficiency of the search and matching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The EU Talent Pool Secretariat may process personal data </w:t>
            </w:r>
            <w:r>
              <w:rPr>
                <w:b/>
                <w:i/>
                <w:color w:val="0000FA"/>
              </w:rPr>
              <w:t>of</w:t>
            </w:r>
            <w:r>
              <w:rPr>
                <w:color w:val="0000FA"/>
              </w:rPr>
              <w:t xml:space="preserve"> registered jobseekers from third countries and those of employers participating in the EU Talent Pool only to the extent necessary for the performance of its tasks pursuant to Article 8. When processing personal data for this purpose, the EU Talent Pool Secretariat shall act as data controller, within the meaning of Article 3, point (8), of Regulation (EU) 2018/1725.</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EU Talent Pool Secretariat may process personal data </w:t>
            </w:r>
            <w:r>
              <w:rPr>
                <w:b/>
                <w:i/>
                <w:color w:val="000005"/>
              </w:rPr>
              <w:t>with the explicit consent of the</w:t>
            </w:r>
            <w:r>
              <w:rPr>
                <w:color w:val="000005"/>
              </w:rPr>
              <w:t xml:space="preserve"> registered jobseekers from third countries and those of employers participating in the EU Talent Pool only to the extent necessary for the performance of its tasks pursuant to Article 8. When processing personal data for this purpose, the EU Talent Pool Secretariat shall act as data controller, within the meaning of Article 3, point (8), of Regulation (EU) 2018/1725.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Profiles of registered jobseekers from third countries shall include the name, surname, contact details, date of birth and nationality, information on academic and professional qualifications, work experience, other skills and </w:t>
            </w:r>
            <w:r>
              <w:rPr>
                <w:b/>
                <w:i/>
                <w:color w:val="0000FA"/>
              </w:rPr>
              <w:t>language knowledge. Job vacancies of employers participating in</w:t>
            </w:r>
            <w:r>
              <w:rPr>
                <w:color w:val="0000FA"/>
              </w:rPr>
              <w:t xml:space="preserve"> the EU Talent Pool shall </w:t>
            </w:r>
            <w:r>
              <w:rPr>
                <w:b/>
                <w:i/>
                <w:color w:val="0000FA"/>
              </w:rPr>
              <w:t>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b/>
                <w:i/>
                <w:color w:val="000005"/>
              </w:rPr>
              <w:t>Basic</w:t>
            </w:r>
            <w:r>
              <w:rPr>
                <w:color w:val="000005"/>
              </w:rPr>
              <w:t xml:space="preserve"> profiles of registered jobseekers from third countries shall include the name, surname, contact details, date of birth and nationality, </w:t>
            </w:r>
            <w:r>
              <w:rPr>
                <w:b/>
                <w:i/>
                <w:color w:val="000005"/>
              </w:rPr>
              <w:t>and, as applicable, information on academic and/or professional qualifications, work experience, and language knowledge. A registered jobseeker may provide additional information to help improve the matching accuracy, including additional</w:t>
            </w:r>
            <w:r>
              <w:rPr>
                <w:color w:val="000005"/>
              </w:rPr>
              <w:t xml:space="preserve"> information on academic and professional qualifications, work experience, other skills and </w:t>
            </w:r>
            <w:r>
              <w:rPr>
                <w:b/>
                <w:i/>
                <w:color w:val="000005"/>
              </w:rPr>
              <w:t>employment-relevant elements, and countries of preference.</w:t>
            </w:r>
            <w:r>
              <w:rPr>
                <w:color w:val="000005"/>
              </w:rPr>
              <w:t xml:space="preserve"> The EU Talent Pool </w:t>
            </w:r>
            <w:r>
              <w:rPr>
                <w:b/>
                <w:i/>
                <w:color w:val="000005"/>
              </w:rPr>
              <w:t>Secretariat</w:t>
            </w:r>
            <w:r>
              <w:rPr>
                <w:color w:val="000005"/>
              </w:rPr>
              <w:t xml:space="preserve"> shall </w:t>
            </w:r>
            <w:r>
              <w:rPr>
                <w:b/>
                <w:i/>
                <w:color w:val="000005"/>
              </w:rPr>
              <w:t>ensure that the profile building tools are simple and user-friendly.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Profiles of registered jobseekers from third countries shall include the name, surname, contact details, date of birth and nationality, information on academic and professional qualifications, work experience, other skills and language knowledge. </w:t>
            </w:r>
            <w:r>
              <w:rPr>
                <w:b/>
                <w:i/>
                <w:color w:val="0000FA"/>
              </w:rPr>
              <w:t>Job vacancies</w:t>
            </w:r>
            <w:r>
              <w:rPr>
                <w:color w:val="0000FA"/>
              </w:rPr>
              <w:t xml:space="preserve"> of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w:t>
            </w:r>
            <w:r>
              <w:rPr>
                <w:b/>
                <w:i/>
                <w:color w:val="000005"/>
              </w:rPr>
              <w:t>availability,</w:t>
            </w:r>
            <w:r>
              <w:rPr>
                <w:color w:val="000005"/>
              </w:rPr>
              <w:t xml:space="preserve"> information on academic and professional qualifications, work experience, other skills and language knowledge. </w:t>
            </w:r>
            <w:r>
              <w:rPr>
                <w:b/>
                <w:i/>
                <w:color w:val="000005"/>
              </w:rPr>
              <w:t>Profiles</w:t>
            </w:r>
            <w:r>
              <w:rPr>
                <w:color w:val="000005"/>
              </w:rPr>
              <w:t xml:space="preserve"> of employers participating in the EU Talent Pool shall include the name </w:t>
            </w:r>
            <w:r>
              <w:rPr>
                <w:b/>
                <w:i/>
                <w:color w:val="000005"/>
              </w:rPr>
              <w:t>of the organisation or company, as well as the name</w:t>
            </w:r>
            <w:r>
              <w:rPr>
                <w:color w:val="000005"/>
              </w:rPr>
              <w:t xml:space="preserve">, surname and contact details </w:t>
            </w:r>
            <w:r>
              <w:rPr>
                <w:b/>
                <w:i/>
                <w:color w:val="000005"/>
              </w:rPr>
              <w:t>of the contact person responsible for the Talent Pool</w:t>
            </w:r>
            <w:r>
              <w:rPr>
                <w:color w:val="000005"/>
              </w:rPr>
              <w:t xml:space="preserve">. </w:t>
            </w:r>
            <w:r>
              <w:rPr>
                <w:b/>
                <w:i/>
                <w:color w:val="000005"/>
              </w:rPr>
              <w:t>Job vacancies shall include the position, employer, time frame, job description, and contact details.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Profiles of registered jobseekers from third countries shall include the name, surname, contact details, date of birth and nationality, information on academic and professional qualifications, work experience, other skills and language knowledge. </w:t>
            </w:r>
            <w:r>
              <w:rPr>
                <w:b/>
                <w:i/>
                <w:color w:val="0000FA"/>
              </w:rPr>
              <w:t>Job vacancies of</w:t>
            </w:r>
            <w:r>
              <w:rPr>
                <w:color w:val="0000FA"/>
              </w:rPr>
              <w:t xml:space="preserve">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information on academic and professional qualifications, work experience, other skills and language knowledge. </w:t>
            </w:r>
            <w:r>
              <w:rPr>
                <w:b/>
                <w:i/>
                <w:color w:val="000005"/>
              </w:rPr>
              <w:t>Profiles of registered</w:t>
            </w:r>
            <w:r>
              <w:rPr>
                <w:color w:val="000005"/>
              </w:rPr>
              <w:t xml:space="preserve"> employers participating in the EU Talent Pool </w:t>
            </w:r>
            <w:r>
              <w:rPr>
                <w:b/>
                <w:i/>
                <w:color w:val="000005"/>
              </w:rPr>
              <w:t>and their job vacancies</w:t>
            </w:r>
            <w:r>
              <w:rPr>
                <w:color w:val="000005"/>
              </w:rPr>
              <w:t xml:space="preserve"> shall include the name, surname and contact details</w:t>
            </w:r>
            <w:r>
              <w:rPr>
                <w:b/>
                <w:i/>
                <w:color w:val="000005"/>
              </w:rPr>
              <w:t>, sector of activity, description of operations and the company registration number</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398</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Profiles of registered jobseekers from third countries shall include the name, surname, contact details, date of birth and nationality, information on academic and professional qualifications, work experience, other skills and language knowledge. Job vacancies of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information on academic and professional qualifications, work experience, other skills and language knowledge. Job vacancies of employers participating in the EU Talent Pool shall include the name, surname and contact details. </w:t>
            </w:r>
            <w:r>
              <w:rPr>
                <w:b/>
                <w:i/>
                <w:color w:val="000005"/>
              </w:rPr>
              <w:t>All information should at least be available in English.</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399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Profiles of registered jobseekers from third countries shall include the name, surname, contact details, date of birth and nationality, information on academic and professional qualifications, work experience, other skills and language knowledge. Job vacancies of employers participating in the EU Talent Pool shall include the name, surname and contact details.</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registered jobseekers from third countries shall include the name, surname, contact details, date of birth and nationality </w:t>
            </w:r>
            <w:r>
              <w:rPr>
                <w:b/>
                <w:i/>
                <w:color w:val="000005"/>
              </w:rPr>
              <w:t>or nationalities</w:t>
            </w:r>
            <w:r>
              <w:rPr>
                <w:color w:val="000005"/>
              </w:rPr>
              <w:t>, information on academic and professional qualifications, work experience, other skills and language knowledge. Job vacancies of employers participating in the EU Talent Pool shall include the name, surname and contact details.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Profiles of registered employers and job vacancies of employers participating in the EU Talent Pool shall include the name, surname, contact details, legal registration number, sector of activity, and brief description of the employer’s activities.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 </w:t>
            </w:r>
            <w:r>
              <w:rPr>
                <w:b/>
                <w:i/>
                <w:color w:val="000005"/>
              </w:rPr>
              <w:t>including to require, at any time, the deletion or modification of their personal data in their profiles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Personuppgifter som registrerats i eller överförts till it-plattformen för EU:s talangreserv i enlighet med denna förordning ska indexeras, lagras och göras tillgängliga där endast för söknings- </w:t>
            </w:r>
            <w:r>
              <w:rPr>
                <w:b/>
                <w:i/>
                <w:color w:val="0000FA"/>
              </w:rPr>
              <w:t>och</w:t>
            </w:r>
            <w:r>
              <w:rPr>
                <w:color w:val="0000FA"/>
              </w:rPr>
              <w:t xml:space="preserve"> matchningsändamål</w:t>
            </w:r>
            <w:r>
              <w:rPr>
                <w:b/>
                <w:i/>
                <w:color w:val="0000FA"/>
              </w:rPr>
              <w:t>. Registrerade arbetssökande från tredjeländer ska ha rätt att välja mellan ett antal tekniska alternativ för att begränsa tillgången till sina personuppgifter</w:t>
            </w:r>
            <w:r>
              <w:rPr>
                <w:color w:val="0000FA"/>
              </w:rPr>
              <w:t>.</w:t>
            </w:r>
          </w:p>
        </w:tc>
        <w:tc>
          <w:tcPr>
            <w:tcW w:w="4876" w:type="dxa"/>
            <w:tcBorders>
              <w:top w:val="nil"/>
              <w:left w:val="nil"/>
              <w:bottom w:val="nil"/>
              <w:right w:val="nil"/>
            </w:tcBorders>
          </w:tcPr>
          <w:p>
            <w:pPr>
              <w:pStyle w:val="Normal6a"/>
            </w:pPr>
            <w:r>
              <w:rPr>
                <w:color w:val="000005"/>
              </w:rPr>
              <w:t>5.</w:t>
            </w:r>
            <w:r>
              <w:rPr>
                <w:color w:val="000005"/>
              </w:rPr>
              <w:tab/>
            </w:r>
            <w:r>
              <w:rPr>
                <w:color w:val="000005"/>
              </w:rPr>
              <w:t>Personuppgifter som registrerats i eller överförts till it-plattformen för EU:s talangreserv i enlighet med denna förordning ska indexeras, lagras och göras tillgängliga där endast för söknings-</w:t>
            </w:r>
            <w:r>
              <w:rPr>
                <w:b/>
                <w:i/>
                <w:color w:val="000005"/>
              </w:rPr>
              <w:t>, -</w:t>
            </w:r>
            <w:r>
              <w:rPr>
                <w:color w:val="000005"/>
              </w:rPr>
              <w:t xml:space="preserve">matchningsändamål </w:t>
            </w:r>
            <w:r>
              <w:rPr>
                <w:b/>
                <w:i/>
                <w:color w:val="000005"/>
              </w:rPr>
              <w:t>samt för medlemsländernas säkerhetsmyndigheter</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w:t>
            </w:r>
          </w:p>
        </w:tc>
        <w:tc>
          <w:tcPr>
            <w:tcW w:w="4876" w:type="dxa"/>
            <w:tcBorders>
              <w:top w:val="nil"/>
              <w:left w:val="nil"/>
              <w:bottom w:val="nil"/>
              <w:right w:val="nil"/>
            </w:tcBorders>
          </w:tcPr>
          <w:p>
            <w:pPr>
              <w:pStyle w:val="Normal6a"/>
            </w:pPr>
            <w:r>
              <w:rPr>
                <w:color w:val="000005"/>
              </w:rPr>
              <w:t>5.</w:t>
            </w:r>
            <w:r>
              <w:rPr>
                <w:color w:val="000005"/>
              </w:rPr>
              <w:tab/>
            </w:r>
            <w:r>
              <w:rPr>
                <w:color w:val="000005"/>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choose from a number of technical options to restrict access to their personal data</w:t>
            </w:r>
            <w:r>
              <w:rPr>
                <w:b/>
                <w:i/>
                <w:color w:val="000005"/>
              </w:rPr>
              <w:t>, including regarding who can access it and for which purpose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404</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The personal data registered in or transmitted to the EU Talent Pool IT platform in accordance with this Regulation shall be indexed, stored and made available there solely for search and matching purposes. Registered jobseekers from third countries shall have the right to </w:t>
            </w:r>
            <w:r>
              <w:rPr>
                <w:b/>
                <w:i/>
                <w:color w:val="0000FA"/>
              </w:rPr>
              <w:t>choose from a number of technical options to</w:t>
            </w:r>
            <w:r>
              <w:rPr>
                <w:color w:val="0000FA"/>
              </w:rPr>
              <w:t xml:space="preserve"> restrict access to their personal data.</w:t>
            </w:r>
          </w:p>
        </w:tc>
        <w:tc>
          <w:tcPr>
            <w:tcW w:w="4876" w:type="dxa"/>
            <w:tcBorders>
              <w:top w:val="nil"/>
              <w:left w:val="nil"/>
              <w:bottom w:val="nil"/>
              <w:right w:val="nil"/>
            </w:tcBorders>
          </w:tcPr>
          <w:p>
            <w:pPr>
              <w:pStyle w:val="Normal6a"/>
            </w:pPr>
            <w:r>
              <w:rPr>
                <w:color w:val="000005"/>
              </w:rPr>
              <w:t>5.</w:t>
            </w:r>
            <w:r>
              <w:rPr>
                <w:color w:val="000005"/>
              </w:rPr>
              <w:tab/>
            </w:r>
            <w:r>
              <w:rPr>
                <w:color w:val="000005"/>
              </w:rPr>
              <w:t>The personal data registered in or transmitted to the EU Talent Pool IT platform in accordance with this Regulation shall be indexed, stored and made available there solely for search and matching purposes. Registered jobseekers from third countries shall have the right to restrict access to their personal data.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Profiles of registered jobseekers from third countries that have not been accessed for a period of two years from the registration of their profiles shall be removed </w:t>
            </w:r>
            <w:r>
              <w:rPr>
                <w:b/>
                <w:i/>
                <w:color w:val="0000FA"/>
              </w:rPr>
              <w:t>or anonymised</w:t>
            </w:r>
            <w:r>
              <w:rPr>
                <w:color w:val="0000FA"/>
              </w:rPr>
              <w:t xml:space="preserve">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two years </w:t>
            </w:r>
            <w:r>
              <w:rPr>
                <w:b/>
                <w:i/>
                <w:color w:val="000005"/>
              </w:rPr>
              <w:t>and those of employers that have not been used for a period of three years</w:t>
            </w:r>
            <w:r>
              <w:rPr>
                <w:color w:val="000005"/>
              </w:rPr>
              <w:t xml:space="preserve"> from the registration of their profiles shall be removed and no personal data shall be stored</w:t>
            </w:r>
            <w:r>
              <w:rPr>
                <w:b/>
                <w:i/>
                <w:color w:val="000005"/>
              </w:rPr>
              <w:t>. The owner of the profile shall be notified about the removal at the latest one month in advance</w:t>
            </w:r>
            <w:r>
              <w:rPr>
                <w:color w:val="000005"/>
              </w:rPr>
              <w:t xml:space="preserve">. Once profiles are removed, a limited set of anonymised data could continue to be stored for research and statistical purposes as well as to extract data to improve the functioning of the EU Talent Pool. </w:t>
            </w:r>
            <w:r>
              <w:rPr>
                <w:b/>
                <w:i/>
                <w:color w:val="000005"/>
              </w:rPr>
              <w:t>For profiles of registered jobseekers, data on nationality, desired or current occupation, possession of Talent Partnership pass, duration of the profile being registered on the EU Talent Pool IT platform, number of visits on the platform, number of matches with employers, and number of job placements facilitated may be stored. For profiles of employers, data on the Member State they are based in, the sector, number of visits on the EU Talent Pool IT platform, number of matches with jobseekers, and number of job placements facilitated may be stored.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Profiles of registered jobseekers from third countries that have not been accessed for a period of two years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two years from the registration of their profiles shall be removed or anonymised and no personal data shall be stored. </w:t>
            </w:r>
            <w:r>
              <w:rPr>
                <w:b/>
                <w:i/>
                <w:color w:val="000005"/>
              </w:rPr>
              <w:t>The jobseekers concerned shall be informed two months prior to the removal of the profiles that their profiles shall be removed if the profile is not accessed within that period. Profiles of registered employers that have not been accessed for a period of two years from the registration of their profiles shall be removed or anonymised and no personal data shall be stored. The employers concerned shall be informed two months prior to the removal of their profile that thier profiles will be removed if the profile is not accessed within that period.</w:t>
            </w:r>
            <w:r>
              <w:rPr>
                <w:color w:val="000005"/>
              </w:rPr>
              <w:t xml:space="preserve"> Once profiles are removed, a limited set of anonymised data could continue to be stored for research and statistical purposes as well as to extract data to improve the functioning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Profiles of registered jobseekers from third countries that have not been accessed for a period of two years from the registration of their profiles shall be </w:t>
            </w:r>
            <w:r>
              <w:rPr>
                <w:b/>
                <w:i/>
                <w:color w:val="0000FA"/>
              </w:rPr>
              <w:t>removed or anonymised and no personal data</w:t>
            </w:r>
            <w:r>
              <w:rPr>
                <w:color w:val="0000FA"/>
              </w:rPr>
              <w:t xml:space="preserve"> shall be </w:t>
            </w:r>
            <w:r>
              <w:rPr>
                <w:b/>
                <w:i/>
                <w:color w:val="0000FA"/>
              </w:rPr>
              <w:t>stored</w:t>
            </w:r>
            <w:r>
              <w:rPr>
                <w:color w:val="0000FA"/>
              </w:rPr>
              <w:t xml:space="preserve">. Once profiles are removed, a limited set of anonymised data </w:t>
            </w:r>
            <w:r>
              <w:rPr>
                <w:b/>
                <w:i/>
                <w:color w:val="0000FA"/>
              </w:rPr>
              <w:t>could</w:t>
            </w:r>
            <w:r>
              <w:rPr>
                <w:color w:val="0000FA"/>
              </w:rPr>
              <w:t xml:space="preserve">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two years from the registration of their profiles shall be </w:t>
            </w:r>
            <w:r>
              <w:rPr>
                <w:b/>
                <w:i/>
                <w:color w:val="000005"/>
              </w:rPr>
              <w:t>deleted after the user has been informed and has within two weeks not objected to the deletion or updated the profile. If the user updates the profile, the profile</w:t>
            </w:r>
            <w:r>
              <w:rPr>
                <w:color w:val="000005"/>
              </w:rPr>
              <w:t xml:space="preserve"> shall be </w:t>
            </w:r>
            <w:r>
              <w:rPr>
                <w:b/>
                <w:i/>
                <w:color w:val="000005"/>
              </w:rPr>
              <w:t>kept for another two years</w:t>
            </w:r>
            <w:r>
              <w:rPr>
                <w:color w:val="000005"/>
              </w:rPr>
              <w:t xml:space="preserve">. Once profiles are removed, </w:t>
            </w:r>
            <w:r>
              <w:rPr>
                <w:b/>
                <w:i/>
                <w:color w:val="000005"/>
              </w:rPr>
              <w:t>all personal data shall be deleted, while</w:t>
            </w:r>
            <w:r>
              <w:rPr>
                <w:color w:val="000005"/>
              </w:rPr>
              <w:t xml:space="preserve"> a limited set of anonymised data </w:t>
            </w:r>
            <w:r>
              <w:rPr>
                <w:b/>
                <w:i/>
                <w:color w:val="000005"/>
              </w:rPr>
              <w:t>may</w:t>
            </w:r>
            <w:r>
              <w:rPr>
                <w:color w:val="000005"/>
              </w:rPr>
              <w:t xml:space="preserve"> continue to be stored for research and statistical purposes as well as to extract data to improve the functioning of the EU Talent Pool. </w:t>
            </w:r>
            <w:r>
              <w:rPr>
                <w:b/>
                <w:i/>
                <w:color w:val="000005"/>
              </w:rPr>
              <w:t>The users shall have the right to request deletion of their profile and personal data at any moment.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408</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Profiles of registered jobseekers from third countries that have not been accessed for a period of two years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w:t>
            </w:r>
            <w:r>
              <w:rPr>
                <w:b/>
                <w:i/>
                <w:color w:val="000005"/>
              </w:rPr>
              <w:t>by an employer</w:t>
            </w:r>
            <w:r>
              <w:rPr>
                <w:color w:val="000005"/>
              </w:rPr>
              <w:t xml:space="preserve"> for a period of two years from the registration of their profiles </w:t>
            </w:r>
            <w:r>
              <w:rPr>
                <w:b/>
                <w:i/>
                <w:color w:val="000005"/>
              </w:rPr>
              <w:t>shall be automatically reminded to update or remove their profile. If this is not done within one month from the reminder, the profile</w:t>
            </w:r>
            <w:r>
              <w:rPr>
                <w:color w:val="000005"/>
              </w:rPr>
              <w:t xml:space="preserve">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409</w:t>
      </w:r>
      <w:r>
        <w:rPr>
          <w:rStyle w:val="HideTWBExt"/>
        </w:rPr>
        <w:t>&lt;/NumAm&gt;</w:t>
      </w:r>
    </w:p>
    <w:p>
      <w:pPr>
        <w:pStyle w:val="NormalBold"/>
      </w:pPr>
      <w:r>
        <w:rPr>
          <w:rStyle w:val="HideTWBExt"/>
          <w:b w:val="0"/>
        </w:rPr>
        <w:t>&lt;RepeatBlock-By&gt;</w:t>
      </w:r>
      <w:r>
        <w:rPr>
          <w:rStyle w:val="HideTWBExt"/>
          <w:b w:val="0"/>
        </w:rPr>
        <w:t>&lt;Members&gt;</w:t>
      </w:r>
      <w:r>
        <w:rPr>
          <w:color w:val="0000F0"/>
        </w:rPr>
        <w:t>Νικόλαος Αναδιώτης</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Τα προφίλ των εγγεγραμμένων ατόμων από τρίτες χώρες που αναζητούν εργασία τα οποία παρέμειναν απροσπέλαστα για περίοδο </w:t>
            </w:r>
            <w:r>
              <w:rPr>
                <w:b/>
                <w:i/>
                <w:color w:val="0000FA"/>
              </w:rPr>
              <w:t>δύο ετών</w:t>
            </w:r>
            <w:r>
              <w:rPr>
                <w:color w:val="0000FA"/>
              </w:rPr>
              <w:t xml:space="preserve"> από την καταχώριση των προφίλ τους διαγράφονται ή ανωνυμοποιούνται και δεν αποθηκεύονται δεδομένα προσωπικού χαρακτήρα. Μετά τη διαγραφή των προφίλ, περιορισμένο σύνολο ανωνυμοποιημένων δεδομένων θα μπορούσε να παραμείνει αποθηκευμένο για ερευνητικούς και στατιστικούς σκοπούς, καθώς και για την εξαγωγή δεδομένων για τη βελτίωση της λειτουργίας της δεξαμενής ταλέντων της ΕΕ.</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Τα προφίλ των εγγεγραμμένων ατόμων από τρίτες χώρες που αναζητούν εργασία τα οποία παρέμειναν απροσπέλαστα για περίοδο </w:t>
            </w:r>
            <w:r>
              <w:rPr>
                <w:b/>
                <w:i/>
                <w:color w:val="000005"/>
              </w:rPr>
              <w:t>ενός έτους</w:t>
            </w:r>
            <w:r>
              <w:rPr>
                <w:color w:val="000005"/>
              </w:rPr>
              <w:t xml:space="preserve"> από την καταχώριση των προφίλ τους διαγράφονται ή ανωνυμοποιούνται και δεν αποθηκεύονται δεδομένα προσωπικού χαρακτήρα. Μετά τη διαγραφή των προφίλ, περιορισμένο σύνολο ανωνυμοποιημένων δεδομένων θα μπορούσε να παραμείνει αποθηκευμένο για ερευνητικούς και στατιστικούς σκοπούς, καθώς και για την εξαγωγή δεδομένων για τη βελτίωση της λειτουργίας της δεξαμενής ταλέντων της ΕΕ.</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Profiles of registered jobseekers from third countries that have not been accessed for a period of </w:t>
            </w:r>
            <w:r>
              <w:rPr>
                <w:b/>
                <w:i/>
                <w:color w:val="0000FA"/>
              </w:rPr>
              <w:t>two years</w:t>
            </w:r>
            <w:r>
              <w:rPr>
                <w:color w:val="0000FA"/>
              </w:rPr>
              <w:t xml:space="preserve">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Profiles of registered jobseekers from third countries that have not been accessed for a period of </w:t>
            </w:r>
            <w:r>
              <w:rPr>
                <w:b/>
                <w:i/>
                <w:color w:val="000005"/>
              </w:rPr>
              <w:t>one year</w:t>
            </w:r>
            <w:r>
              <w:rPr>
                <w:color w:val="000005"/>
              </w:rPr>
              <w:t xml:space="preserve"> from the registration of their profiles shall be removed or anonymised and no personal data shall be stored. Once profiles are removed, a limited set of anonymised data could continue to be stored for research and statistical purposes as well as to extract data to improve the functioning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6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6 a.</w:t>
            </w:r>
            <w:r>
              <w:rPr>
                <w:color w:val="000005"/>
              </w:rPr>
              <w:tab/>
            </w:r>
            <w:r>
              <w:rPr>
                <w:b/>
                <w:i/>
                <w:color w:val="000005"/>
              </w:rPr>
              <w:t>Vacancies shall be reviewed on a regular basis and auto removed in cases where they have been filled.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The EU Talent Pool Secretariat shall make the data of registered jobseekers from third countries and job vacancies of employers participating in the EU Talent Pool available for searches and matching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The EU Talent Pool Secretariat shall make the data of registered jobseekers from third countries </w:t>
            </w:r>
            <w:r>
              <w:rPr>
                <w:b/>
                <w:i/>
                <w:color w:val="000005"/>
              </w:rPr>
              <w:t>and the profiles</w:t>
            </w:r>
            <w:r>
              <w:rPr>
                <w:color w:val="000005"/>
              </w:rPr>
              <w:t xml:space="preserve"> and job vacancies of employers participating in the EU Talent Pool available for searches and matching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The data of registered jobseekers from third countries shall be accessible only to employers participating in the EU Talent Pool, </w:t>
            </w:r>
            <w:r>
              <w:rPr>
                <w:b/>
                <w:i/>
                <w:color w:val="0000FA"/>
              </w:rPr>
              <w:t>and to</w:t>
            </w:r>
            <w:r>
              <w:rPr>
                <w:color w:val="0000FA"/>
              </w:rPr>
              <w:t xml:space="preserve"> the EU Talent Pool National Contact Points. The data of employers participating in the EU Talent Pool shall be accessible to registered jobseekers from third countries, </w:t>
            </w:r>
            <w:r>
              <w:rPr>
                <w:b/>
                <w:i/>
                <w:color w:val="0000FA"/>
              </w:rPr>
              <w:t>and</w:t>
            </w:r>
            <w:r>
              <w:rPr>
                <w:color w:val="0000FA"/>
              </w:rPr>
              <w:t xml:space="preserve"> to the EU Talent Pool National Contact Points.</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The data of registered jobseekers from third countries shall be accessible only to employers </w:t>
            </w:r>
            <w:r>
              <w:rPr>
                <w:b/>
                <w:i/>
                <w:color w:val="000005"/>
              </w:rPr>
              <w:t>and intermediaries</w:t>
            </w:r>
            <w:r>
              <w:rPr>
                <w:color w:val="000005"/>
              </w:rPr>
              <w:t xml:space="preserve"> participating in the EU Talent Pool, the EU Talent Pool National Contact Points </w:t>
            </w:r>
            <w:r>
              <w:rPr>
                <w:b/>
                <w:i/>
                <w:color w:val="000005"/>
              </w:rPr>
              <w:t>and, where requested by the jobseeker, to third party matching algorithms</w:t>
            </w:r>
            <w:r>
              <w:rPr>
                <w:color w:val="000005"/>
              </w:rPr>
              <w:t xml:space="preserve">. The data of employers </w:t>
            </w:r>
            <w:r>
              <w:rPr>
                <w:b/>
                <w:i/>
                <w:color w:val="000005"/>
              </w:rPr>
              <w:t>and intermediaries</w:t>
            </w:r>
            <w:r>
              <w:rPr>
                <w:color w:val="000005"/>
              </w:rPr>
              <w:t xml:space="preserve"> participating in the EU Talent Pool shall be accessible to registered jobseekers from third countries, to the EU Talent Pool National Contact Points </w:t>
            </w:r>
            <w:r>
              <w:rPr>
                <w:b/>
                <w:i/>
                <w:color w:val="000005"/>
              </w:rPr>
              <w:t>and, where the participating employer chooses to use them, third party matching algorithms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8.</w:t>
            </w:r>
            <w:r>
              <w:rPr>
                <w:color w:val="0000FA"/>
              </w:rPr>
              <w:tab/>
            </w:r>
            <w:r>
              <w:rPr>
                <w:color w:val="0000FA"/>
              </w:rPr>
              <w:t xml:space="preserve">Uppgifter om registrerade arbetssökande från tredjeländer ska endast vara tillgängliga för arbetsgivare som deltar i EU:s talangreserv </w:t>
            </w:r>
            <w:r>
              <w:rPr>
                <w:b/>
                <w:i/>
                <w:color w:val="0000FA"/>
              </w:rPr>
              <w:t>och för de nationella kontaktpunkterna för EU:s talangreserv</w:t>
            </w:r>
            <w:r>
              <w:rPr>
                <w:color w:val="0000FA"/>
              </w:rPr>
              <w:t>. Uppgifter om arbetsgivare som deltar i EU:s talangreserv ska vara tillgängliga för registrerade arbetssökande från tredjeländer och för de nationella kontaktpunkterna för EU:s talangreserv.</w:t>
            </w:r>
          </w:p>
        </w:tc>
        <w:tc>
          <w:tcPr>
            <w:tcW w:w="4876" w:type="dxa"/>
            <w:tcBorders>
              <w:top w:val="nil"/>
              <w:left w:val="nil"/>
              <w:bottom w:val="nil"/>
              <w:right w:val="nil"/>
            </w:tcBorders>
          </w:tcPr>
          <w:p>
            <w:pPr>
              <w:pStyle w:val="Normal6a"/>
            </w:pPr>
            <w:r>
              <w:rPr>
                <w:color w:val="000005"/>
              </w:rPr>
              <w:t>8.</w:t>
            </w:r>
            <w:r>
              <w:rPr>
                <w:color w:val="000005"/>
              </w:rPr>
              <w:tab/>
            </w:r>
            <w:r>
              <w:rPr>
                <w:color w:val="000005"/>
              </w:rPr>
              <w:t xml:space="preserve">Uppgifter om registrerade arbetssökande från tredjeländer ska endast vara tillgängliga för arbetsgivare som deltar i EU:s talangreserv </w:t>
            </w:r>
            <w:r>
              <w:rPr>
                <w:b/>
                <w:i/>
                <w:color w:val="000005"/>
              </w:rPr>
              <w:t>samt all medlemsländernas säkerhetstjänster</w:t>
            </w:r>
            <w:r>
              <w:rPr>
                <w:color w:val="000005"/>
              </w:rPr>
              <w:t>. Uppgifter om arbetsgivare som deltar i EU:s talangreserv ska vara tillgängliga för registrerade arbetssökande från tredjeländer och för de nationella kontaktpunkterna för EU:s talangreserv.</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9.</w:t>
            </w:r>
            <w:r>
              <w:rPr>
                <w:color w:val="0000FA"/>
              </w:rPr>
              <w:tab/>
            </w:r>
            <w:r>
              <w:rPr>
                <w:b/>
                <w:i/>
                <w:color w:val="0000FA"/>
              </w:rPr>
              <w:t>Kommissionen ska, genom genomförandeakter, anta ytterligare bestämmelser om de personuppgifter som ska behandlas och ingå i formaten för lediga platser och arbetssökarprofiler, de personuppgiftsansvarigas ansvar, inbegripet regler för eventuell användning av ett eller flera personuppgiftsbiträden, samt om villkoren för tillgång till personuppgifter och möjligheten för registrerade arbetssökande att begränsa tillgången till sina personuppgifter på it-plattformen för EU:s talangreserv. Dessa genomförandeakter ska antas i enlighet med det granskningsförfarande som avses i artikel 22.3.</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416</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The Commission shall adopt, by means of implementing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The Commission shall adopt, by means of implementing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implementing acts shall </w:t>
            </w:r>
            <w:r>
              <w:rPr>
                <w:b/>
                <w:i/>
                <w:color w:val="000005"/>
              </w:rPr>
              <w:t>ensure that all information required for successful matching is accessible. Those implementing acts shall</w:t>
            </w:r>
            <w:r>
              <w:rPr>
                <w:color w:val="000005"/>
              </w:rPr>
              <w:t xml:space="preserve"> be adopted in accordance with the examination procedure referred to in Article 22(3).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The Commission shall adopt</w:t>
            </w:r>
            <w:r>
              <w:rPr>
                <w:b/>
                <w:i/>
                <w:color w:val="0000FA"/>
              </w:rPr>
              <w:t>, by means of implementing acts</w:t>
            </w:r>
            <w:r>
              <w:rPr>
                <w:color w:val="0000FA"/>
              </w:rPr>
              <w:t xml:space="preserve">,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w:t>
            </w:r>
            <w:r>
              <w:rPr>
                <w:b/>
                <w:i/>
                <w:color w:val="0000FA"/>
              </w:rPr>
              <w:t>Those implementing acts shall be adopted in accordance with the examination procedure referred to in Article 22(3).</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The Commission shall adopt </w:t>
            </w:r>
            <w:r>
              <w:rPr>
                <w:b/>
                <w:i/>
                <w:color w:val="000005"/>
              </w:rPr>
              <w:t>delegated acts in accordance with Article 21</w:t>
            </w:r>
            <w:r>
              <w:rPr>
                <w:color w:val="000005"/>
              </w:rPr>
              <w:t xml:space="preserve">, </w:t>
            </w:r>
            <w:r>
              <w:rPr>
                <w:b/>
                <w:i/>
                <w:color w:val="000005"/>
              </w:rPr>
              <w:t>in order to establish</w:t>
            </w:r>
            <w:r>
              <w:rPr>
                <w:color w:val="000005"/>
              </w:rPr>
              <w:t xml:space="preserve">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6 – paragraph 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9.</w:t>
            </w:r>
            <w:r>
              <w:rPr>
                <w:color w:val="0000FA"/>
              </w:rPr>
              <w:tab/>
            </w:r>
            <w:r>
              <w:rPr>
                <w:color w:val="0000FA"/>
              </w:rPr>
              <w:t xml:space="preserve">The Commission shall adopt, by means of </w:t>
            </w:r>
            <w:r>
              <w:rPr>
                <w:b/>
                <w:i/>
                <w:color w:val="0000FA"/>
              </w:rPr>
              <w:t>implementing</w:t>
            </w:r>
            <w:r>
              <w:rPr>
                <w:color w:val="0000FA"/>
              </w:rPr>
              <w:t xml:space="preserve">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w:t>
            </w:r>
            <w:r>
              <w:rPr>
                <w:b/>
                <w:i/>
                <w:color w:val="0000FA"/>
              </w:rPr>
              <w:t>implementing</w:t>
            </w:r>
            <w:r>
              <w:rPr>
                <w:color w:val="0000FA"/>
              </w:rPr>
              <w:t xml:space="preserve"> acts shall be adopted in accordance with </w:t>
            </w:r>
            <w:r>
              <w:rPr>
                <w:b/>
                <w:i/>
                <w:color w:val="0000FA"/>
              </w:rPr>
              <w:t>the examination procedure referred to in</w:t>
            </w:r>
            <w:r>
              <w:rPr>
                <w:color w:val="0000FA"/>
              </w:rPr>
              <w:t xml:space="preserve"> Article </w:t>
            </w:r>
            <w:r>
              <w:rPr>
                <w:b/>
                <w:i/>
                <w:color w:val="0000FA"/>
              </w:rPr>
              <w:t>22(3)</w:t>
            </w:r>
            <w:r>
              <w:rPr>
                <w:color w:val="0000FA"/>
              </w:rPr>
              <w:t>.</w:t>
            </w:r>
          </w:p>
        </w:tc>
        <w:tc>
          <w:tcPr>
            <w:tcW w:w="4876" w:type="dxa"/>
            <w:tcBorders>
              <w:top w:val="nil"/>
              <w:left w:val="nil"/>
              <w:bottom w:val="nil"/>
              <w:right w:val="nil"/>
            </w:tcBorders>
          </w:tcPr>
          <w:p>
            <w:pPr>
              <w:pStyle w:val="Normal6a"/>
            </w:pPr>
            <w:r>
              <w:rPr>
                <w:color w:val="000005"/>
              </w:rPr>
              <w:t>9.</w:t>
            </w:r>
            <w:r>
              <w:rPr>
                <w:color w:val="000005"/>
              </w:rPr>
              <w:tab/>
            </w:r>
            <w:r>
              <w:rPr>
                <w:color w:val="000005"/>
              </w:rPr>
              <w:t xml:space="preserve">The Commission shall adopt, by means of </w:t>
            </w:r>
            <w:r>
              <w:rPr>
                <w:b/>
                <w:i/>
                <w:color w:val="000005"/>
              </w:rPr>
              <w:t>delegated</w:t>
            </w:r>
            <w:r>
              <w:rPr>
                <w:color w:val="000005"/>
              </w:rPr>
              <w:t xml:space="preserve"> acts, further provisions on the personal data to be processed and included in the job vacancies and jobseekers’ profiles formats, responsibilities of data controllers, including rules governing the possible use of a data processor or processors, as well as on the conditions for accessing personal data and the option available to registered jobseekers to restrict the access to their personal data on the EU Talent Pool IT platform. Those </w:t>
            </w:r>
            <w:r>
              <w:rPr>
                <w:b/>
                <w:i/>
                <w:color w:val="000005"/>
              </w:rPr>
              <w:t>delegated</w:t>
            </w:r>
            <w:r>
              <w:rPr>
                <w:color w:val="000005"/>
              </w:rPr>
              <w:t xml:space="preserve"> acts shall be adopted in accordance with Article </w:t>
            </w:r>
            <w:r>
              <w:rPr>
                <w:b/>
                <w:i/>
                <w:color w:val="000005"/>
              </w:rPr>
              <w:t>21</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419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Chapter III</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8</w:t>
            </w:r>
            <w:r>
              <w:rPr>
                <w:color w:val="0000FA"/>
              </w:rPr>
              <w:tab/>
            </w:r>
          </w:p>
        </w:tc>
        <w:tc>
          <w:tcPr>
            <w:tcW w:w="4876" w:type="dxa"/>
            <w:tcBorders>
              <w:top w:val="nil"/>
              <w:left w:val="nil"/>
              <w:bottom w:val="nil"/>
              <w:right w:val="nil"/>
            </w:tcBorders>
          </w:tcPr>
          <w:p>
            <w:pPr>
              <w:pStyle w:val="Normal6a"/>
            </w:pPr>
            <w:r>
              <w:rPr>
                <w:b/>
                <w:i/>
                <w:color w:val="000005"/>
              </w:rPr>
              <w:t>utgår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Sekretariatet för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Kommissionen ska upprätta ett sekretariat för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Sekretariatet ska ansvara för att</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säkerställa den övergripande styrningen av EU:s talangreserv, inbegripet planering och samordning av verksamheten inom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upprätta och förvalta it-plattformen för EU:s talangreserv och relaterade it-tjänster som krävs för dess funktion, särskilt genom att använda redan tillgänglig teknisk infrastruktur på unionsnivå där så är relevant,</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offentliggöra relevant information om it-plattformen för EU:s talangreserv i enlighet med artiklarna 3.3, 10.2 f, 12.5, 12.6 och 12.7, 14.2 och 15.2,</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förbereda mötena i styrgruppen för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e) samla in relevanta uppgifter för övervakning av resultaten av EU:s talangreserv i enlighet med artikel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 sammankalla regelbundna möten i nätverket för de nationella kontaktpunkterna för EU:s talangreserv som avses i artikel 10 för att utbyta information och bästa praxis om det tekniska genomförandet av denna förordning på nationell nivå.</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421</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La Commission assure le secrétariat chargé du réservoir européen de talents.</w:t>
            </w:r>
          </w:p>
        </w:tc>
        <w:tc>
          <w:tcPr>
            <w:tcW w:w="4876" w:type="dxa"/>
            <w:tcBorders>
              <w:top w:val="nil"/>
              <w:left w:val="nil"/>
              <w:bottom w:val="nil"/>
              <w:right w:val="nil"/>
            </w:tcBorders>
          </w:tcPr>
          <w:p>
            <w:pPr>
              <w:pStyle w:val="Normal6a"/>
            </w:pPr>
            <w:r>
              <w:rPr>
                <w:color w:val="000005"/>
              </w:rPr>
              <w:t>1.</w:t>
            </w:r>
            <w:r>
              <w:rPr>
                <w:color w:val="000005"/>
              </w:rPr>
              <w:tab/>
            </w:r>
            <w:r>
              <w:rPr>
                <w:color w:val="000005"/>
              </w:rPr>
              <w:t>La Commission</w:t>
            </w:r>
            <w:r>
              <w:rPr>
                <w:b/>
                <w:i/>
                <w:color w:val="000005"/>
              </w:rPr>
              <w:t>, en étroite coopération avec les autorités compétentes des États membres,</w:t>
            </w:r>
            <w:r>
              <w:rPr>
                <w:color w:val="000005"/>
              </w:rPr>
              <w:t xml:space="preserve"> assure le secrétariat chargé du réservoir européen de talents.</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ensuring the overall management of the EU Talent Pool, including the planning and coordination of the activities of the EU Talent Pool;</w:t>
            </w:r>
          </w:p>
        </w:tc>
        <w:tc>
          <w:tcPr>
            <w:tcW w:w="4876" w:type="dxa"/>
            <w:tcBorders>
              <w:top w:val="nil"/>
              <w:left w:val="nil"/>
              <w:bottom w:val="nil"/>
              <w:right w:val="nil"/>
            </w:tcBorders>
          </w:tcPr>
          <w:p>
            <w:pPr>
              <w:pStyle w:val="Normal6a"/>
            </w:pPr>
            <w:r>
              <w:rPr>
                <w:color w:val="000005"/>
              </w:rPr>
              <w:t>(a)</w:t>
            </w:r>
            <w:r>
              <w:rPr>
                <w:color w:val="000005"/>
              </w:rPr>
              <w:tab/>
            </w:r>
            <w:r>
              <w:rPr>
                <w:color w:val="000005"/>
              </w:rPr>
              <w:t>ensuring the overall management of the EU Talent Pool, including the planning and coordination of the activities of the EU Talent Pool</w:t>
            </w:r>
            <w:r>
              <w:rPr>
                <w:b/>
                <w:i/>
                <w:color w:val="000005"/>
              </w:rPr>
              <w:t>, such as awareness-raising campaigns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approving, coordinating and monitoring the access and use of data of additional services aimed at improving the matching;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publishing relevant information on the EU Talent Pool IT platform pursuant to Articles </w:t>
            </w:r>
            <w:r>
              <w:rPr>
                <w:b/>
                <w:i/>
                <w:color w:val="0000FA"/>
              </w:rPr>
              <w:t>3(3)</w:t>
            </w:r>
            <w:r>
              <w:rPr>
                <w:color w:val="0000FA"/>
              </w:rPr>
              <w:t>, Article 10(2), point (f), Article 12(5),(6) and (7), Article 14(2) and Article 15(2);</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publishing relevant information on the EU Talent Pool IT platform pursuant to Articles </w:t>
            </w:r>
            <w:r>
              <w:rPr>
                <w:b/>
                <w:i/>
                <w:color w:val="000005"/>
              </w:rPr>
              <w:t>3(2)</w:t>
            </w:r>
            <w:r>
              <w:rPr>
                <w:color w:val="000005"/>
              </w:rPr>
              <w:t>, Article 10(2), point (f), Article 12(5),(6) and (7), Article 14(2) and Article 15(2);</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425</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publishing relevant information on the EU Talent Pool IT platform pursuant to Articles 3(3), Article 10(2), point (f), Article 12(5),(6) and (7), </w:t>
            </w:r>
            <w:r>
              <w:rPr>
                <w:b/>
                <w:i/>
                <w:color w:val="0000FA"/>
              </w:rPr>
              <w:t>Article 14(2)</w:t>
            </w:r>
            <w:r>
              <w:rPr>
                <w:color w:val="0000FA"/>
              </w:rPr>
              <w:t xml:space="preserve"> and Article </w:t>
            </w:r>
            <w:r>
              <w:rPr>
                <w:b/>
                <w:i/>
                <w:color w:val="0000FA"/>
              </w:rPr>
              <w:t>15(2)</w:t>
            </w:r>
            <w:r>
              <w:rPr>
                <w:color w:val="0000FA"/>
              </w:rPr>
              <w:t>;</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publishing relevant information on the EU Talent Pool IT platform pursuant to Articles 3(3), Article 10(2), point (f), Article 12(5),(6) and (7), and Article </w:t>
            </w:r>
            <w:r>
              <w:rPr>
                <w:b/>
                <w:i/>
                <w:color w:val="000005"/>
              </w:rPr>
              <w:t>15</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c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(c a)</w:t>
            </w:r>
            <w:r>
              <w:rPr>
                <w:color w:val="000005"/>
              </w:rPr>
              <w:tab/>
            </w:r>
            <w:r>
              <w:rPr>
                <w:b/>
                <w:i/>
                <w:color w:val="000005"/>
              </w:rPr>
              <w:t>designing and putting into action comprehensive advertising activities and information campaigns in third countries to establish the EU Talent Pool as a global brand;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d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a)</w:t>
            </w:r>
            <w:r>
              <w:rPr>
                <w:color w:val="000005"/>
              </w:rPr>
              <w:tab/>
            </w:r>
            <w:r>
              <w:rPr>
                <w:b/>
                <w:i/>
                <w:color w:val="000005"/>
              </w:rPr>
              <w:t>developing guidelines on ethical recruitment practices prioritizing sectors and occupations where recruitment will not significantly impair the development prospects of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 xml:space="preserve">collecting relevant data </w:t>
            </w:r>
            <w:r>
              <w:rPr>
                <w:b/>
                <w:i/>
                <w:color w:val="0000FA"/>
              </w:rPr>
              <w:t>for</w:t>
            </w:r>
            <w:r>
              <w:rPr>
                <w:color w:val="0000FA"/>
              </w:rPr>
              <w:t xml:space="preserve"> monitoring </w:t>
            </w:r>
            <w:r>
              <w:rPr>
                <w:b/>
                <w:i/>
                <w:color w:val="0000FA"/>
              </w:rPr>
              <w:t>the</w:t>
            </w:r>
            <w:r>
              <w:rPr>
                <w:color w:val="0000FA"/>
              </w:rPr>
              <w:t xml:space="preserve"> performance of the EU Talent Pool pursuant to Article 20;</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collecting relevant data </w:t>
            </w:r>
            <w:r>
              <w:rPr>
                <w:b/>
                <w:i/>
                <w:color w:val="000005"/>
              </w:rPr>
              <w:t>and overseeing the</w:t>
            </w:r>
            <w:r>
              <w:rPr>
                <w:color w:val="000005"/>
              </w:rPr>
              <w:t xml:space="preserve"> monitoring </w:t>
            </w:r>
            <w:r>
              <w:rPr>
                <w:b/>
                <w:i/>
                <w:color w:val="000005"/>
              </w:rPr>
              <w:t>and</w:t>
            </w:r>
            <w:r>
              <w:rPr>
                <w:color w:val="000005"/>
              </w:rPr>
              <w:t> performance of the EU Talent Pool pursuant to Article 20;</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429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e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a)</w:t>
            </w:r>
            <w:r>
              <w:rPr>
                <w:color w:val="000005"/>
              </w:rPr>
              <w:tab/>
            </w:r>
            <w:r>
              <w:rPr>
                <w:b/>
                <w:i/>
                <w:color w:val="000005"/>
              </w:rPr>
              <w:t>developing and endorsing the standardised reference framework for pre-screening skills and qualifications within the EU Talent Pool;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 xml:space="preserve">convening regular </w:t>
            </w:r>
            <w:r>
              <w:rPr>
                <w:b/>
                <w:i/>
                <w:color w:val="0000FA"/>
              </w:rPr>
              <w:t>meetings of</w:t>
            </w:r>
            <w:r>
              <w:rPr>
                <w:color w:val="0000FA"/>
              </w:rPr>
              <w:t xml:space="preserve"> the Network of the EU Talent Pool National Contact Points </w:t>
            </w:r>
            <w:r>
              <w:rPr>
                <w:b/>
                <w:i/>
                <w:color w:val="0000FA"/>
              </w:rPr>
              <w:t>referred to in Article 10</w:t>
            </w:r>
            <w:r>
              <w:rPr>
                <w:color w:val="0000FA"/>
              </w:rPr>
              <w:t xml:space="preserve"> to exchange information and best practices on the technical implementation at national level of this Regulation.</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convening regular </w:t>
            </w:r>
            <w:r>
              <w:rPr>
                <w:b/>
                <w:i/>
                <w:color w:val="000005"/>
              </w:rPr>
              <w:t>public consultations, bringing together</w:t>
            </w:r>
            <w:r>
              <w:rPr>
                <w:color w:val="000005"/>
              </w:rPr>
              <w:t xml:space="preserve"> the Network of the EU Talent Pool National Contact Points </w:t>
            </w:r>
            <w:r>
              <w:rPr>
                <w:b/>
                <w:i/>
                <w:color w:val="000005"/>
              </w:rPr>
              <w:t>and employers, including smaller businesses,</w:t>
            </w:r>
            <w:r>
              <w:rPr>
                <w:color w:val="000005"/>
              </w:rPr>
              <w:t xml:space="preserve"> to exchange information and best practices on the technical implementation at national level of this Regulation.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 paragraph 2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making sure that the EU Talent Pool National Contact Points provide sufficient information and support services to registered jobseekers from third countries and employers participating in the EU Talent Pool in accordance with Article 17;</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8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Article8a</w:t>
            </w:r>
            <w:r>
              <w:rPr>
                <w:color w:val="000005"/>
              </w:rPr>
              <w:tab/>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Composition of the EU Talent Pool Steering Group</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The EU Talent Pool Steering Group shall be composed of:</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two members from each participating Member State;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two members representing the Commission;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(c) four members representing cross-industry social partner organisations at Union level, with an equal representation of trade union and employer organisations;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two experts from the European Parliament as observers.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Members of the EU Talent Pool Steering Group shall be appointed on the basis of their relevant knowledge in the field of employment and immigration.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Member States not participating in the EU Talent Pool may participate in the meetings of the EU Talent Pool Steering Group as observers.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The EU Talent Pool Steering Group may invite relevant stakeholders such as representatives of the European Labour Authority, the Centre for the Development of Vocational Training and the European Training Foundation to participate in its meetings as observers.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Each member of the EU Talent Pool Steering Group shall sign a written statement at the time of taking office declaring that they are not in a situation of conflict of interest. Each member shall update the statement in the case of a change of circumstances with regard to any conflict of interest. The EU Talent Pool Secretariat shall publish the statements and updates on its website.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EU Talent Pool Steering Group</w:t>
            </w:r>
          </w:p>
        </w:tc>
        <w:tc>
          <w:tcPr>
            <w:tcW w:w="4876" w:type="dxa"/>
            <w:tcBorders>
              <w:top w:val="nil"/>
              <w:left w:val="nil"/>
              <w:bottom w:val="nil"/>
              <w:right w:val="nil"/>
            </w:tcBorders>
          </w:tcPr>
          <w:p>
            <w:pPr>
              <w:pStyle w:val="Normal6a"/>
            </w:pPr>
            <w:r>
              <w:rPr>
                <w:b/>
                <w:i/>
                <w:color w:val="000005"/>
              </w:rPr>
              <w:t>Functions of the</w:t>
            </w:r>
            <w:r>
              <w:rPr>
                <w:color w:val="000005"/>
              </w:rPr>
              <w:t xml:space="preserv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color w:val="0000FA"/>
              </w:rPr>
              <w:tab/>
            </w:r>
            <w:r>
              <w:rPr>
                <w:b/>
                <w:i/>
                <w:color w:val="0000FA"/>
              </w:rPr>
              <w:t>Härmed inrättas styrgruppen för EU:s talangreserv. Styrgruppen för EU:s talangreserv ansvarar för att</w:t>
            </w:r>
          </w:p>
        </w:tc>
        <w:tc>
          <w:tcPr>
            <w:tcW w:w="4876" w:type="dxa"/>
            <w:tcBorders>
              <w:top w:val="nil"/>
              <w:left w:val="nil"/>
              <w:bottom w:val="nil"/>
              <w:right w:val="nil"/>
            </w:tcBorders>
          </w:tcPr>
          <w:p>
            <w:pPr>
              <w:pStyle w:val="Normal6a"/>
            </w:pPr>
            <w:r>
              <w:rPr>
                <w:b/>
                <w:i/>
                <w:color w:val="000005"/>
              </w:rPr>
              <w:t>utgår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ge stöd till sekretariatet för EU:s talangreserv vid utarbetandet av förteckningen över bristyrken i hela EU i enlighet med artikel 14,</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ge stöd till sekretariatet för EU:s talangreserv vid planeringen och samordningen av verksamheten inom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underlätta insamlingen av uppgifter som är relevanta för övervakningen av EU:s talangreserv enligt artikel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diskutera genomförandet av påskyndade invandringsförfaranden för att underlätta rekryteringen av registrerade arbetssökande från tredjeländer i enlighet med artikel 19.</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The EU Talent Pool Steering Group is established.</w:t>
            </w:r>
            <w:r>
              <w:rPr>
                <w:color w:val="0000FA"/>
              </w:rPr>
              <w:t xml:space="preserve"> The EU Talent Pool Steering Group is responsible for:</w:t>
            </w:r>
          </w:p>
        </w:tc>
        <w:tc>
          <w:tcPr>
            <w:tcW w:w="4876" w:type="dxa"/>
            <w:tcBorders>
              <w:top w:val="nil"/>
              <w:left w:val="nil"/>
              <w:bottom w:val="nil"/>
              <w:right w:val="nil"/>
            </w:tcBorders>
          </w:tcPr>
          <w:p>
            <w:pPr>
              <w:pStyle w:val="Normal6a"/>
            </w:pPr>
            <w:r>
              <w:rPr>
                <w:color w:val="000005"/>
              </w:rPr>
              <w:t>1.</w:t>
            </w:r>
            <w:r>
              <w:rPr>
                <w:color w:val="000005"/>
              </w:rPr>
              <w:tab/>
            </w:r>
            <w:r>
              <w:rPr>
                <w:color w:val="000005"/>
              </w:rPr>
              <w:t>The EU Talent Pool Steering Group is responsible for: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436</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438</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439</w:t>
      </w:r>
      <w:r>
        <w:rPr>
          <w:rStyle w:val="HideTWBExt"/>
        </w:rPr>
        <w:t>&lt;/NumAm&gt;</w:t>
      </w:r>
    </w:p>
    <w:p>
      <w:pPr>
        <w:pStyle w:val="NormalBold"/>
      </w:pPr>
      <w:r>
        <w:rPr>
          <w:rStyle w:val="HideTWBExt"/>
          <w:b w:val="0"/>
        </w:rPr>
        <w:t>&lt;RepeatBlock-By&gt;</w:t>
      </w:r>
      <w:r>
        <w:rPr>
          <w:rStyle w:val="HideTWBExt"/>
          <w:b w:val="0"/>
        </w:rPr>
        <w:t>&lt;Members&gt;</w:t>
      </w:r>
      <w:r>
        <w:rPr>
          <w:color w:val="0000F0"/>
        </w:rPr>
        <w:t>Sophie Wilmès, Veronika Cifrová Ostrihoňová, Hilde Vautmans, Jan-Christoph Oetjen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providing support to the EU Talent Pool Secretariat in the preparation of the list of EU-wide shortage occupations pursuant to Article 14 </w:t>
            </w:r>
            <w:r>
              <w:rPr>
                <w:b/>
                <w:i/>
                <w:color w:val="000005"/>
              </w:rPr>
              <w:t>and ensuring an exchange of best practices among Member States regarding the establishment, content, and updating of national lists</w:t>
            </w:r>
            <w:r>
              <w:rPr>
                <w:color w:val="000005"/>
              </w:rPr>
              <w:t xml:space="preserve">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providing support to the EU Talent Pool Secretariat in the preparation of the list of EU-wide shortage occupations pursuant to Article 14;</w:t>
            </w:r>
          </w:p>
        </w:tc>
        <w:tc>
          <w:tcPr>
            <w:tcW w:w="4876" w:type="dxa"/>
            <w:tcBorders>
              <w:top w:val="nil"/>
              <w:left w:val="nil"/>
              <w:bottom w:val="nil"/>
              <w:right w:val="nil"/>
            </w:tcBorders>
          </w:tcPr>
          <w:p>
            <w:pPr>
              <w:pStyle w:val="Normal6a"/>
            </w:pPr>
            <w:r>
              <w:rPr>
                <w:color w:val="000005"/>
              </w:rPr>
              <w:t>(a)</w:t>
            </w:r>
            <w:r>
              <w:rPr>
                <w:color w:val="000005"/>
              </w:rPr>
              <w:tab/>
            </w:r>
            <w:r>
              <w:rPr>
                <w:b/>
                <w:i/>
                <w:color w:val="000005"/>
              </w:rPr>
              <w:t>identifying sectors with uniform skills requirements and pressing shortages,</w:t>
            </w:r>
            <w:r>
              <w:rPr>
                <w:color w:val="000005"/>
              </w:rPr>
              <w:t xml:space="preserve"> providing support to the EU Talent Pool Secretariat in the preparation of the list of EU-wide shortage occupations pursuant to Article 14;</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update the national Annexes of shortage ocupations in accordance with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providing oversight and support to the EU Talent Pool Secretariat in relation to comprehensive advertising activities and information campaigns in third countries pursuant to Article 8(2)(c a);</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facilitating the gathering of data relevant for the monitoring activities of the EU Talent Pool referred to in Article 20;</w:t>
            </w:r>
          </w:p>
        </w:tc>
        <w:tc>
          <w:tcPr>
            <w:tcW w:w="4876" w:type="dxa"/>
            <w:tcBorders>
              <w:top w:val="nil"/>
              <w:left w:val="nil"/>
              <w:bottom w:val="nil"/>
              <w:right w:val="nil"/>
            </w:tcBorders>
          </w:tcPr>
          <w:p>
            <w:pPr>
              <w:pStyle w:val="Normal6a"/>
            </w:pPr>
            <w:r>
              <w:rPr>
                <w:color w:val="000005"/>
              </w:rPr>
              <w:t>(c)</w:t>
            </w:r>
            <w:r>
              <w:rPr>
                <w:color w:val="000005"/>
              </w:rPr>
              <w:tab/>
            </w:r>
            <w:r>
              <w:rPr>
                <w:color w:val="000005"/>
              </w:rPr>
              <w:t>facilitating the gathering of data relevant for the monitoring activities of the EU Talent Pool referred to in Article 20</w:t>
            </w:r>
            <w:r>
              <w:rPr>
                <w:b/>
                <w:i/>
                <w:color w:val="000005"/>
              </w:rPr>
              <w:t>, including gathering post-match feedback for future learnings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444</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w:t>
            </w:r>
            <w:r>
              <w:rPr>
                <w:color w:val="0000FA"/>
              </w:rPr>
              <w:tab/>
            </w:r>
            <w:r>
              <w:rPr>
                <w:b/>
                <w:i/>
                <w:color w:val="0000FA"/>
              </w:rPr>
              <w:t>discussing the implementation of accelerated immigration procedures to facilitate the recruitment of registered jobseekers from third countries pursuant to Article 19.</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discussing the implementation of accelerated immigration procedures to facilitate the recruitment of registered jobseekers from third countries pursuant to Article 19.</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discussing </w:t>
            </w:r>
            <w:r>
              <w:rPr>
                <w:b/>
                <w:i/>
                <w:color w:val="000005"/>
              </w:rPr>
              <w:t>and exchanging practices regarding</w:t>
            </w:r>
            <w:r>
              <w:rPr>
                <w:color w:val="000005"/>
              </w:rPr>
              <w:t xml:space="preserve"> the implementation of accelerated immigration procedures to facilitate the recruitment of registered jobseekers from third countries pursuant to Article 19.</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a)</w:t>
            </w:r>
            <w:r>
              <w:rPr>
                <w:color w:val="000005"/>
              </w:rPr>
              <w:tab/>
            </w:r>
            <w:r>
              <w:rPr>
                <w:b/>
                <w:i/>
                <w:color w:val="000005"/>
              </w:rPr>
              <w:t>assessing the risk of brain drain in partnering third countries and, if such a risk can be established, notifying the relevant authorities in that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b)</w:t>
            </w:r>
            <w:r>
              <w:rPr>
                <w:color w:val="000005"/>
              </w:rPr>
              <w:tab/>
            </w:r>
            <w:r>
              <w:rPr>
                <w:b/>
                <w:i/>
                <w:color w:val="000005"/>
              </w:rPr>
              <w:t>monitoring the compliance with existing labour standards resulting from collective agreements and national and EU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1 – point d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c)</w:t>
            </w:r>
            <w:r>
              <w:rPr>
                <w:color w:val="000005"/>
              </w:rPr>
              <w:tab/>
            </w:r>
            <w:r>
              <w:rPr>
                <w:b/>
                <w:i/>
                <w:color w:val="000005"/>
              </w:rPr>
              <w:t>conducting an annual review of the EU Talent Pool operations, including an assessement of its impact on workers’ rights and labour standards.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449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Only participating Member States shall be members of the EU Talent Pool Steering Group. Member States not participating in the EU Talent Pool may participate in the meetings of the EU Talent Pool Steering Group as observers.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Only participating Member States shall be members of the EU Talent Pool Steering Group. Member States not participating in the EU Talent Pool may participate in the meetings of the EU Talent Pool Steering Group as observers.</w:t>
            </w:r>
          </w:p>
        </w:tc>
        <w:tc>
          <w:tcPr>
            <w:tcW w:w="4876" w:type="dxa"/>
            <w:tcBorders>
              <w:top w:val="nil"/>
              <w:left w:val="nil"/>
              <w:bottom w:val="nil"/>
              <w:right w:val="nil"/>
            </w:tcBorders>
          </w:tcPr>
          <w:p>
            <w:pPr>
              <w:pStyle w:val="Normal6a"/>
            </w:pPr>
            <w:r>
              <w:rPr>
                <w:color w:val="000005"/>
              </w:rPr>
              <w:t>2.</w:t>
            </w:r>
            <w:r>
              <w:rPr>
                <w:color w:val="000005"/>
              </w:rPr>
              <w:tab/>
            </w:r>
            <w:r>
              <w:rPr>
                <w:color w:val="000005"/>
              </w:rPr>
              <w:t>Only participating Member States shall be members of the EU Talent Pool Steering Group</w:t>
            </w:r>
            <w:r>
              <w:rPr>
                <w:b/>
                <w:i/>
                <w:color w:val="000005"/>
              </w:rPr>
              <w:t>. Member States shall be represented by experts in the field of employment and migration</w:t>
            </w:r>
            <w:r>
              <w:rPr>
                <w:color w:val="000005"/>
              </w:rPr>
              <w:t>. Member States not participating in the EU Talent Pool may participate in the meetings of the EU Talent Pool Steering Group as observers.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b/>
                <w:i/>
                <w:color w:val="0000FA"/>
              </w:rPr>
              <w:t>Only participating</w:t>
            </w:r>
            <w:r>
              <w:rPr>
                <w:color w:val="0000FA"/>
              </w:rPr>
              <w:t xml:space="preserve"> Member States shall be members of the EU Talent Pool Steering Group. </w:t>
            </w:r>
            <w:r>
              <w:rPr>
                <w:b/>
                <w:i/>
                <w:color w:val="0000FA"/>
              </w:rPr>
              <w:t>Member States not participating in the EU Talent Pool may participate in the meetings of the EU Talent Pool Steering Group as observers.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Member States </w:t>
            </w:r>
            <w:r>
              <w:rPr>
                <w:b/>
                <w:i/>
                <w:color w:val="000005"/>
              </w:rPr>
              <w:t>and their national contact points, pursuant to Article 10,</w:t>
            </w:r>
            <w:r>
              <w:rPr>
                <w:color w:val="000005"/>
              </w:rPr>
              <w:t xml:space="preserve"> shall be members of the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b/>
                <w:i/>
                <w:color w:val="0000FA"/>
              </w:rPr>
              <w:t>Only participating Member States shall be members of the EU Talent Pool Steering Group. Member States not participating in the EU Talent Pool may participate in the meetings of</w:t>
            </w:r>
            <w:r>
              <w:rPr>
                <w:color w:val="0000FA"/>
              </w:rPr>
              <w:t xml:space="preserve"> the EU Talent Pool Steering Group </w:t>
            </w:r>
            <w:r>
              <w:rPr>
                <w:b/>
                <w:i/>
                <w:color w:val="0000FA"/>
              </w:rPr>
              <w:t>as observers</w:t>
            </w:r>
            <w:r>
              <w:rPr>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EU Talent Pool Steering Group </w:t>
            </w:r>
            <w:r>
              <w:rPr>
                <w:b/>
                <w:i/>
                <w:color w:val="000005"/>
              </w:rPr>
              <w:t>shall consist of two representatives per Member States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EU Talent Pool Steering Group shall meet twice a year, or on ad-hoc basis when necessary. The meetings shall be convened and chaired by the Commission.</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EU Talent Pool Steering Group shall meet </w:t>
            </w:r>
            <w:r>
              <w:rPr>
                <w:b/>
                <w:i/>
                <w:color w:val="000005"/>
              </w:rPr>
              <w:t>at least</w:t>
            </w:r>
            <w:r>
              <w:rPr>
                <w:color w:val="000005"/>
              </w:rPr>
              <w:t xml:space="preserve"> twice a year, or on ad-hoc basis when necessary. The meetings shall be convened and chaired by the Commission </w:t>
            </w:r>
            <w:r>
              <w:rPr>
                <w:b/>
                <w:i/>
                <w:color w:val="000005"/>
              </w:rPr>
              <w:t>and the Talent Pool Secretariat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454</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Representatives of the cross-industry social partners organisations at Union level shall have the right to participate </w:t>
            </w:r>
            <w:r>
              <w:rPr>
                <w:b/>
                <w:i/>
                <w:color w:val="0000FA"/>
              </w:rPr>
              <w:t>as observers</w:t>
            </w:r>
            <w:r>
              <w:rPr>
                <w:color w:val="0000FA"/>
              </w:rPr>
              <w:t xml:space="preserve"> in the meetings of the EU Talent Pool Steering Group</w:t>
            </w:r>
            <w:r>
              <w:rPr>
                <w:b/>
                <w:i/>
                <w:color w:val="0000FA"/>
              </w:rPr>
              <w:t>. Representation of two participants from trade union and two participants from employer organisations shall be ensured by the EU Talent Pool Steering Group</w:t>
            </w:r>
            <w:r>
              <w:rPr>
                <w:color w:val="0000FA"/>
              </w:rPr>
              <w:t>.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color w:val="000005"/>
              </w:rPr>
              <w:t>4.</w:t>
            </w:r>
            <w:r>
              <w:rPr>
                <w:color w:val="000005"/>
              </w:rPr>
              <w:tab/>
            </w:r>
            <w:r>
              <w:rPr>
                <w:b/>
                <w:i/>
                <w:color w:val="000005"/>
              </w:rPr>
              <w:t>Four</w:t>
            </w:r>
            <w:r>
              <w:rPr>
                <w:color w:val="000005"/>
              </w:rPr>
              <w:t xml:space="preserve"> representatives of the cross-industry </w:t>
            </w:r>
            <w:r>
              <w:rPr>
                <w:b/>
                <w:i/>
                <w:color w:val="000005"/>
              </w:rPr>
              <w:t>and sectorial</w:t>
            </w:r>
            <w:r>
              <w:rPr>
                <w:color w:val="000005"/>
              </w:rPr>
              <w:t xml:space="preserve"> social partners organisations at Union level</w:t>
            </w:r>
            <w:r>
              <w:rPr>
                <w:b/>
                <w:i/>
                <w:color w:val="000005"/>
              </w:rPr>
              <w:t>, appointed by those organisations, with an equal representation of trade union and employer organisations,</w:t>
            </w:r>
            <w:r>
              <w:rPr>
                <w:color w:val="000005"/>
              </w:rPr>
              <w:t xml:space="preserve"> shall </w:t>
            </w:r>
            <w:r>
              <w:rPr>
                <w:b/>
                <w:i/>
                <w:color w:val="000005"/>
              </w:rPr>
              <w:t>be active members of the EU Talent Pool Steering Group. Representatives of the sectoral social partners at Union level as well as migrant rights organisations</w:t>
            </w:r>
            <w:r>
              <w:rPr>
                <w:color w:val="000005"/>
              </w:rPr>
              <w:t xml:space="preserve"> have the right to participate in the meetings of the EU Talent Pool Steering Group </w:t>
            </w:r>
            <w:r>
              <w:rPr>
                <w:b/>
                <w:i/>
                <w:color w:val="000005"/>
              </w:rPr>
              <w:t>as observers</w:t>
            </w:r>
            <w:r>
              <w:rPr>
                <w:color w:val="000005"/>
              </w:rPr>
              <w:t xml:space="preserve">. Those representatives shall sign a written statement declaring that they are not in a situation of conflict of interest. </w:t>
            </w:r>
            <w:r>
              <w:rPr>
                <w:b/>
                <w:i/>
                <w:color w:val="000005"/>
              </w:rPr>
              <w:t>Representatives of the third countries concerned by the EU Talent Pool as well as the trade unions in those countries shall have the right to participate as observers in the meetings of the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Representatives of the cross-industry social partners organisations at Union level shall have the right to participate </w:t>
            </w:r>
            <w:r>
              <w:rPr>
                <w:b/>
                <w:i/>
                <w:color w:val="0000FA"/>
              </w:rPr>
              <w:t>as observers</w:t>
            </w:r>
            <w:r>
              <w:rPr>
                <w:color w:val="0000FA"/>
              </w:rPr>
              <w:t xml:space="preserve"> in the meetings of the EU Talent Pool Steering Group. Representation of two participants from trade union and two participants from employer organisations shall be ensured by the EU Talent Pool Steering Group. </w:t>
            </w:r>
            <w:r>
              <w:rPr>
                <w:b/>
                <w:i/>
                <w:color w:val="0000FA"/>
              </w:rPr>
              <w:t>Those</w:t>
            </w:r>
            <w:r>
              <w:rPr>
                <w:color w:val="0000FA"/>
              </w:rPr>
              <w:t xml:space="preserv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Representatives of the cross-industry social partners organisations at Union level shall have the right to participate in the meetings of the EU Talent Pool Steering Group. Representation of two participants from trade union and two participants from employer organisations shall be ensured by the EU Talent Pool Steering Group. </w:t>
            </w:r>
            <w:r>
              <w:rPr>
                <w:b/>
                <w:i/>
                <w:color w:val="000005"/>
              </w:rPr>
              <w:t>Two representatives of civil society organisations working directly with migrant workers and/or representing migrant communities shall also participate in the EU Talent Pool Steering Group. Relevant international organisations such as OECD or IOM may be invited to participate in the Steering Group meetings. All</w:t>
            </w:r>
            <w:r>
              <w:rPr>
                <w:color w:val="000005"/>
              </w:rPr>
              <w:t xml:space="preserve"> representatives shall sign a written statement declaring that they are not in a situation of conflict of interest.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Representatives of the cross-industry social partners organisations at Union level shall have the right to participate as observers in the meetings of the EU Talent Pool Steering Group. Representation of two participants from trade union and two participants from employer organisations shall be ensured by the EU Talent Pool Steering Group. Those representatives shall sign a written statement declaring that they are not in a situation of conflict of interest. </w:t>
            </w:r>
            <w:r>
              <w:rPr>
                <w:b/>
                <w:i/>
                <w:color w:val="000005"/>
              </w:rPr>
              <w:t>Representatives from third countries with which the Union has signed Talent Partnerships may be invited to specific meetings.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459</w:t>
      </w:r>
      <w:r>
        <w:rPr>
          <w:rStyle w:val="HideTWBExt"/>
        </w:rPr>
        <w:t>&lt;/NumAm&gt;</w:t>
      </w:r>
    </w:p>
    <w:p>
      <w:pPr>
        <w:pStyle w:val="NormalBold"/>
      </w:pPr>
      <w:r>
        <w:rPr>
          <w:rStyle w:val="HideTWBExt"/>
          <w:b w:val="0"/>
        </w:rPr>
        <w:t>&lt;RepeatBlock-By&gt;</w:t>
      </w:r>
      <w:r>
        <w:rPr>
          <w:rStyle w:val="HideTWBExt"/>
          <w:b w:val="0"/>
        </w:rPr>
        <w:t>&lt;Members&gt;</w:t>
      </w:r>
      <w:r>
        <w:rPr>
          <w:color w:val="0000F0"/>
        </w:rPr>
        <w:t>Juan Ignacio Zoido Álvarez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Los representantes de las organizaciones de interlocutores sociales </w:t>
            </w:r>
            <w:r>
              <w:rPr>
                <w:b/>
                <w:i/>
                <w:color w:val="0000FA"/>
              </w:rPr>
              <w:t>intersectoriales</w:t>
            </w:r>
            <w:r>
              <w:rPr>
                <w:color w:val="0000FA"/>
              </w:rPr>
              <w:t xml:space="preserve"> a escala de la Unión tendrán derecho a participar como observadores en las reuniones del Grupo Director de la Reserva de Talentos de la UE. El Grupo Director de la Reserva de Talentos de la UE garantizará la participación de dos representantes de los sindicatos y dos representantes de las organizaciones patronales. Dichos representantes firmarán una declaración escrita que acredite que no se encuentran en una situación de conflicto de intereses.</w:t>
            </w:r>
          </w:p>
        </w:tc>
        <w:tc>
          <w:tcPr>
            <w:tcW w:w="4876" w:type="dxa"/>
            <w:tcBorders>
              <w:top w:val="nil"/>
              <w:left w:val="nil"/>
              <w:bottom w:val="nil"/>
              <w:right w:val="nil"/>
            </w:tcBorders>
          </w:tcPr>
          <w:p>
            <w:pPr>
              <w:pStyle w:val="Normal6a"/>
            </w:pPr>
            <w:r>
              <w:rPr>
                <w:color w:val="000005"/>
              </w:rPr>
              <w:t>4.</w:t>
            </w:r>
            <w:r>
              <w:rPr>
                <w:color w:val="000005"/>
              </w:rPr>
              <w:tab/>
            </w:r>
            <w:r>
              <w:rPr>
                <w:color w:val="000005"/>
              </w:rPr>
              <w:t>Los representantes de las organizaciones de interlocutores sociales</w:t>
            </w:r>
            <w:r>
              <w:rPr>
                <w:b/>
                <w:i/>
                <w:color w:val="000005"/>
              </w:rPr>
              <w:t>, como organizaciones empresariales y sindicales, asociaciones colegiales y profesionales</w:t>
            </w:r>
            <w:r>
              <w:rPr>
                <w:color w:val="000005"/>
              </w:rPr>
              <w:t xml:space="preserve"> a escala de la Unión tendrán derecho a participar como observadores en las reuniones del Grupo Director de la Reserva de Talentos de la UE. El Grupo Director de la Reserva de Talentos de la UE garantizará la participación de dos representantes de los sindicatos y dos representantes de las organizaciones patronales </w:t>
            </w:r>
            <w:r>
              <w:rPr>
                <w:b/>
                <w:i/>
                <w:color w:val="000005"/>
              </w:rPr>
              <w:t>y profesionales</w:t>
            </w:r>
            <w:r>
              <w:rPr>
                <w:color w:val="000005"/>
              </w:rPr>
              <w:t>. Dichos representantes firmarán una declaración escrita que acredite que no se encuentran en una situación de conflicto de intereses.</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460</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9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The Steering Group shall establish a formal consultation mechanism with trade unions to gather regular feedback on the functioning of the EU Talent Pool and its impact on the labour market and on working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461</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10</w:t>
            </w:r>
            <w:r>
              <w:rPr>
                <w:color w:val="0000FA"/>
              </w:rPr>
              <w:tab/>
            </w:r>
          </w:p>
        </w:tc>
        <w:tc>
          <w:tcPr>
            <w:tcW w:w="4876" w:type="dxa"/>
            <w:tcBorders>
              <w:top w:val="nil"/>
              <w:left w:val="nil"/>
              <w:bottom w:val="nil"/>
              <w:right w:val="nil"/>
            </w:tcBorders>
          </w:tcPr>
          <w:p>
            <w:pPr>
              <w:pStyle w:val="Normal6a"/>
            </w:pPr>
            <w:r>
              <w:rPr>
                <w:b/>
                <w:i/>
                <w:color w:val="000005"/>
              </w:rPr>
              <w:t>utgår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Nationella kontaktpunkter för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Varje deltagande medlemsstat ska utse en nationell kontaktpunkt för EU:s talangreserv. De deltagande medlemsstaterna ska säkerställa att relevanta myndigheter på området sysselsättning och invandring utses till nationella kontaktpunkter för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Den nationella kontaktpunkten för EU:s talangreserv ska ansvara för att</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bidra till en väl fungerande it-plattform för EU:s talangreserv på nationell nivå i enlighet med artikel 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överföra lediga platser till it-plattformen för EU:s talangreserv genom den enda samordnade kanalen och underlätta matchningen mellan registrerade arbetssökande från tredjeländer och arbetsgivare som deltar i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till sekretariatet för EU:s talangreserv anmäla den nationella förteckningen över bristyrken en gång om året och eventuella nationella justeringar av förteckningen över bristyrken i hela EU i enlighet med artikel 15,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föra ett register över arbetsgivare som deltar i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e) stänga av arbetsgivare som deltar i EU:s talangreserv och ta bort deras lediga platser från it-plattformen för EU:s talangreserv vid överträdelser av relevant rätt och praxis enligt artikel 13.3 vilka anmäls till de nationella kontaktpunkterna för EU:s talangreserv av de berörda nationella myndigheter som ansvarar för att relevant rätt och praxis efterlevs,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 lämna information till sekretariatet för EU:s talangreserv om invandrings- och erkännandeförfaranden på nationell nivå, bland annat när det gäller genomförandet av principen om företräde för unionsmedborgare och relevanta uppgifter för övervakningen av EU:s talangreserv i enlighet med artikel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g) tillhandahålla information och stödtjänster till registrerade arbetssökande från tredjeländer och arbetsgivare som deltar i EU:s talangreserv i enlighet med artikel 17.</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 De nationella kontaktpunkterna för EU:s talangreserv från varje deltagande medlemsstat ska regelbundet sammankallas av sekretariatet för EU:s talangreserv i nätverket av nationella kontaktpunkter för EU:s talangreserv för att utbyta information och bästa praxis om genomförandet av denna förordning.</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Each </w:t>
            </w:r>
            <w:r>
              <w:rPr>
                <w:b/>
                <w:i/>
                <w:color w:val="0000FA"/>
              </w:rPr>
              <w:t>participating</w:t>
            </w:r>
            <w:r>
              <w:rPr>
                <w:color w:val="0000FA"/>
              </w:rPr>
              <w:t xml:space="preserve"> Member State shall designate an EU Talent Pool National Contact Point. </w:t>
            </w:r>
            <w:r>
              <w:rPr>
                <w:b/>
                <w:i/>
                <w:color w:val="0000FA"/>
              </w:rPr>
              <w:t>Participating</w:t>
            </w:r>
            <w:r>
              <w:rPr>
                <w:color w:val="0000FA"/>
              </w:rPr>
              <w:t xml:space="preserve"> Member States shall ensure that relevant authorities from the field of employment and immigration are appointed as the EU Talent Pool National Contact Points.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Each Member State shall designate an EU Talent Pool National Contact Point. Member States shall ensure that relevant authorities from the field of employment and immigration are appointed as the EU Talent Pool National Contact Points </w:t>
            </w:r>
            <w:r>
              <w:rPr>
                <w:b/>
                <w:i/>
                <w:color w:val="000005"/>
              </w:rPr>
              <w:t>in order to improve synergies between those authorities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Each </w:t>
            </w:r>
            <w:r>
              <w:rPr>
                <w:b/>
                <w:i/>
                <w:color w:val="0000FA"/>
              </w:rPr>
              <w:t>participating</w:t>
            </w:r>
            <w:r>
              <w:rPr>
                <w:color w:val="0000FA"/>
              </w:rPr>
              <w:t xml:space="preserve"> Member State shall designate an EU Talent Pool National Contact Point. </w:t>
            </w:r>
            <w:r>
              <w:rPr>
                <w:b/>
                <w:i/>
                <w:color w:val="0000FA"/>
              </w:rPr>
              <w:t>Participating</w:t>
            </w:r>
            <w:r>
              <w:rPr>
                <w:color w:val="0000FA"/>
              </w:rPr>
              <w:t xml:space="preserve"> Member States shall ensure that relevant authorities from the field of employment and immigration are appointed as the EU Talent Pool National Contact </w:t>
            </w:r>
            <w:r>
              <w:rPr>
                <w:b/>
                <w:i/>
                <w:color w:val="0000FA"/>
              </w:rPr>
              <w:t>Points</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Each Member State shall designate an EU Talent Pool National Contact Point. Member States shall ensure that relevant authorities from the field of employment and immigration </w:t>
            </w:r>
            <w:r>
              <w:rPr>
                <w:b/>
                <w:i/>
                <w:color w:val="000005"/>
              </w:rPr>
              <w:t>such as the public employment services,</w:t>
            </w:r>
            <w:r>
              <w:rPr>
                <w:color w:val="000005"/>
              </w:rPr>
              <w:t xml:space="preserve"> are appointed as </w:t>
            </w:r>
            <w:r>
              <w:rPr>
                <w:b/>
                <w:i/>
                <w:color w:val="000005"/>
              </w:rPr>
              <w:t>members of</w:t>
            </w:r>
            <w:r>
              <w:rPr>
                <w:color w:val="000005"/>
              </w:rPr>
              <w:t xml:space="preserve"> the EU Talent Pool National Contact </w:t>
            </w:r>
            <w:r>
              <w:rPr>
                <w:b/>
                <w:i/>
                <w:color w:val="000005"/>
              </w:rPr>
              <w:t>Point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464</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Each participating Member State shall designate an EU Talent Pool National Contact Point. Participating Member States shall ensure that relevant authorities from the field of employment and immigration are appointed </w:t>
            </w:r>
            <w:r>
              <w:rPr>
                <w:b/>
                <w:i/>
                <w:color w:val="0000FA"/>
              </w:rPr>
              <w:t>as the</w:t>
            </w:r>
            <w:r>
              <w:rPr>
                <w:color w:val="0000FA"/>
              </w:rPr>
              <w:t xml:space="preserve"> EU Talent Pool National Contact </w:t>
            </w:r>
            <w:r>
              <w:rPr>
                <w:b/>
                <w:i/>
                <w:color w:val="0000FA"/>
              </w:rPr>
              <w:t>Points</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Each participating Member State shall designate an EU Talent Pool National Contact Point. Participating Member States shall ensure that relevant authorities from the field of employment and immigration are appointed </w:t>
            </w:r>
            <w:r>
              <w:rPr>
                <w:b/>
                <w:i/>
                <w:color w:val="000005"/>
              </w:rPr>
              <w:t>to their</w:t>
            </w:r>
            <w:r>
              <w:rPr>
                <w:color w:val="000005"/>
              </w:rPr>
              <w:t xml:space="preserve"> EU Talent Pool National Contact </w:t>
            </w:r>
            <w:r>
              <w:rPr>
                <w:b/>
                <w:i/>
                <w:color w:val="000005"/>
              </w:rPr>
              <w:t>Point</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465</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Each participating Member State shall designate an EU Talent Pool National Contact Point</w:t>
            </w:r>
            <w:r>
              <w:rPr>
                <w:b/>
                <w:i/>
                <w:color w:val="0000FA"/>
              </w:rPr>
              <w:t>. Participating Member States shall ensure that</w:t>
            </w:r>
            <w:r>
              <w:rPr>
                <w:color w:val="0000FA"/>
              </w:rPr>
              <w:t xml:space="preserve"> relevant authorities from the field of employment and immigration </w:t>
            </w:r>
            <w:r>
              <w:rPr>
                <w:b/>
                <w:i/>
                <w:color w:val="0000FA"/>
              </w:rPr>
              <w:t>are appointed</w:t>
            </w:r>
            <w:r>
              <w:rPr>
                <w:color w:val="0000FA"/>
              </w:rPr>
              <w:t xml:space="preserve"> as the </w:t>
            </w:r>
            <w:r>
              <w:rPr>
                <w:b/>
                <w:i/>
                <w:color w:val="0000FA"/>
              </w:rPr>
              <w:t>EU Talent Pool</w:t>
            </w:r>
            <w:r>
              <w:rPr>
                <w:color w:val="0000FA"/>
              </w:rPr>
              <w:t xml:space="preserve"> National </w:t>
            </w:r>
            <w:r>
              <w:rPr>
                <w:b/>
                <w:i/>
                <w:color w:val="0000FA"/>
              </w:rPr>
              <w:t>Contact Points</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Each participating Member State shall designate an EU Talent Pool National Contact Point</w:t>
            </w:r>
            <w:r>
              <w:rPr>
                <w:b/>
                <w:i/>
                <w:color w:val="000005"/>
              </w:rPr>
              <w:t>, involving</w:t>
            </w:r>
            <w:r>
              <w:rPr>
                <w:color w:val="000005"/>
              </w:rPr>
              <w:t xml:space="preserve"> relevant authorities from the field of employment and immigration</w:t>
            </w:r>
            <w:r>
              <w:rPr>
                <w:b/>
                <w:i/>
                <w:color w:val="000005"/>
              </w:rPr>
              <w:t>, public employment services as well</w:t>
            </w:r>
            <w:r>
              <w:rPr>
                <w:color w:val="000005"/>
              </w:rPr>
              <w:t xml:space="preserve"> as the </w:t>
            </w:r>
            <w:r>
              <w:rPr>
                <w:b/>
                <w:i/>
                <w:color w:val="000005"/>
              </w:rPr>
              <w:t>social partners at</w:t>
            </w:r>
            <w:r>
              <w:rPr>
                <w:color w:val="000005"/>
              </w:rPr>
              <w:t xml:space="preserve"> national </w:t>
            </w:r>
            <w:r>
              <w:rPr>
                <w:b/>
                <w:i/>
                <w:color w:val="000005"/>
              </w:rPr>
              <w:t>level</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466</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Den nationella kontaktpunkten för EU:s talangreserv ska ansvara för att</w:t>
            </w:r>
          </w:p>
        </w:tc>
        <w:tc>
          <w:tcPr>
            <w:tcW w:w="4876" w:type="dxa"/>
            <w:tcBorders>
              <w:top w:val="nil"/>
              <w:left w:val="nil"/>
              <w:bottom w:val="nil"/>
              <w:right w:val="nil"/>
            </w:tcBorders>
          </w:tcPr>
          <w:p>
            <w:pPr>
              <w:pStyle w:val="Normal6a"/>
            </w:pPr>
            <w:r>
              <w:rPr>
                <w:b/>
                <w:i/>
                <w:color w:val="000005"/>
              </w:rPr>
              <w:t>utgår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bidra till en väl fungerande it-plattform för EU:s talangreserv på nationell nivå i enlighet med artikel 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överföra lediga platser till it-plattformen för EU:s talangreserv genom den enda samordnade kanalen och underlätta matchningen mellan registrerade arbetssökande från tredjeländer och arbetsgivare som deltar i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 till sekretariatet för EU:s talangreserv anmäla den nationella förteckningen över bristyrken en gång om året och eventuella nationella justeringar av förteckningen över bristyrken i hela EU i enlighet med artikel 15,</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 föra ett register över arbetsgivare som deltar i EU:s talangreserv,</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e) stänga av arbetsgivare som deltar i EU:s talangreserv och ta bort deras lediga platser från it-plattformen för EU:s talangreserv vid överträdelser av relevant rätt och praxis enligt artikel 13.3 vilka anmäls till de nationella kontaktpunkterna för EU:s talangreserv av de berörda nationella myndigheter som ansvarar för att relevant rätt och praxis efterlevs,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 lämna information till sekretariatet för EU:s talangreserv om invandrings- och erkännandeförfaranden på nationell nivå, bland annat när det gäller genomförandet av principen om företräde för unionsmedborgare och relevanta uppgifter för övervakningen av EU:s talangreserv i enlighet med artikel 20,</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g) tillhandahålla information och stödtjänster till registrerade arbetssökande från tredjeländer och arbetsgivare som deltar i EU:s talangreserv i enlighet med artikel 17.</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transferring job vacancies to the EU Talent Pool IT platform through the single coordinated channel and facilitating the matching between registered jobseekers from third countries and employers participating in the EU Talent Pool;</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transferring </w:t>
            </w:r>
            <w:r>
              <w:rPr>
                <w:b/>
                <w:i/>
                <w:color w:val="000005"/>
              </w:rPr>
              <w:t>all employer profiles and</w:t>
            </w:r>
            <w:r>
              <w:rPr>
                <w:color w:val="000005"/>
              </w:rPr>
              <w:t xml:space="preserve"> job vacancies </w:t>
            </w:r>
            <w:r>
              <w:rPr>
                <w:b/>
                <w:i/>
                <w:color w:val="000005"/>
              </w:rPr>
              <w:t>falling within the list of EU-wide shortage occupations set in Article 14 and the national adjustments to that list pursuant to Article 15(1)</w:t>
            </w:r>
            <w:r>
              <w:rPr>
                <w:color w:val="000005"/>
              </w:rPr>
              <w:t xml:space="preserve"> to the EU Talent Pool IT platform through the single coordinated channel and facilitating the matching between registered jobseekers from third countries and employers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transferring job vacancies to the EU Talent Pool IT platform </w:t>
            </w:r>
            <w:r>
              <w:rPr>
                <w:b/>
                <w:i/>
                <w:color w:val="0000FA"/>
              </w:rPr>
              <w:t>through the single coordinated channel</w:t>
            </w:r>
            <w:r>
              <w:rPr>
                <w:color w:val="0000FA"/>
              </w:rPr>
              <w:t xml:space="preserve"> and facilitating the matching between registered jobseekers from third countries and employers participating in the EU Talent Pool;</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transferring job vacancies to the EU Talent Pool IT platform </w:t>
            </w:r>
            <w:r>
              <w:rPr>
                <w:b/>
                <w:i/>
                <w:color w:val="000005"/>
              </w:rPr>
              <w:t>as set out in Article 13,</w:t>
            </w:r>
            <w:r>
              <w:rPr>
                <w:color w:val="000005"/>
              </w:rPr>
              <w:t xml:space="preserve"> and facilitating the matching between registered jobseekers from third countries and employers </w:t>
            </w:r>
            <w:r>
              <w:rPr>
                <w:b/>
                <w:i/>
                <w:color w:val="000005"/>
              </w:rPr>
              <w:t>and intermediaries</w:t>
            </w:r>
            <w:r>
              <w:rPr>
                <w:color w:val="000005"/>
              </w:rPr>
              <w:t xml:space="preserve">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469</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notifying to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b/>
                <w:i/>
                <w:color w:val="000005"/>
              </w:rPr>
              <w:t>following consultation with national social partners,</w:t>
            </w:r>
            <w:r>
              <w:rPr>
                <w:color w:val="000005"/>
              </w:rPr>
              <w:t xml:space="preserve"> notifying to the EU Talent Pool Secretariat the national list of shortage occupations once a year and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470</w:t>
      </w:r>
      <w:r>
        <w:rPr>
          <w:rStyle w:val="HideTWBExt"/>
        </w:rPr>
        <w:t>&lt;/NumAm&gt;</w:t>
      </w:r>
    </w:p>
    <w:p>
      <w:pPr>
        <w:pStyle w:val="NormalBold"/>
      </w:pPr>
      <w:r>
        <w:rPr>
          <w:rStyle w:val="HideTWBExt"/>
          <w:b w:val="0"/>
        </w:rPr>
        <w:t>&lt;RepeatBlock-By&gt;</w:t>
      </w:r>
      <w:r>
        <w:rPr>
          <w:rStyle w:val="HideTWBExt"/>
          <w:b w:val="0"/>
        </w:rPr>
        <w:t>&lt;Members&gt;</w:t>
      </w:r>
      <w:r>
        <w:rPr>
          <w:color w:val="0000F0"/>
        </w:rPr>
        <w:t>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notifying to the EU Talent Pool Secretariat the national list of shortage occupations once a year </w:t>
            </w:r>
            <w:r>
              <w:rPr>
                <w:b/>
                <w:i/>
                <w:color w:val="0000FA"/>
              </w:rPr>
              <w:t>and any national adjustments to the list of EU-wide shortage occupations</w:t>
            </w:r>
            <w:r>
              <w:rPr>
                <w:color w:val="0000FA"/>
              </w:rPr>
              <w:t xml:space="preserve">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notifying to the EU Talent Pool Secretariat the national list of shortage occupations once a year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notifying to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notifying to the EU Talent Pool Secretariat the national list of shortage occupations </w:t>
            </w:r>
            <w:r>
              <w:rPr>
                <w:b/>
                <w:i/>
                <w:color w:val="000005"/>
              </w:rPr>
              <w:t>at any point there are changes, but at least</w:t>
            </w:r>
            <w:r>
              <w:rPr>
                <w:color w:val="000005"/>
              </w:rPr>
              <w:t xml:space="preserve"> once a year and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notifying </w:t>
            </w:r>
            <w:r>
              <w:rPr>
                <w:b/>
                <w:i/>
                <w:color w:val="0000FA"/>
              </w:rPr>
              <w:t>to</w:t>
            </w:r>
            <w:r>
              <w:rPr>
                <w:color w:val="0000FA"/>
              </w:rPr>
              <w:t xml:space="preserve"> the EU Talent Pool Secretariat the national list of shortage occupations once a year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notifying the EU Talent Pool Secretariat </w:t>
            </w:r>
            <w:r>
              <w:rPr>
                <w:b/>
                <w:i/>
                <w:color w:val="000005"/>
              </w:rPr>
              <w:t>of</w:t>
            </w:r>
            <w:r>
              <w:rPr>
                <w:color w:val="000005"/>
              </w:rPr>
              <w:t xml:space="preserve"> the national list of shortage occupations </w:t>
            </w:r>
            <w:r>
              <w:rPr>
                <w:b/>
                <w:i/>
                <w:color w:val="000005"/>
              </w:rPr>
              <w:t>at least</w:t>
            </w:r>
            <w:r>
              <w:rPr>
                <w:color w:val="000005"/>
              </w:rPr>
              <w:t xml:space="preserve"> once a year and </w:t>
            </w:r>
            <w:r>
              <w:rPr>
                <w:b/>
                <w:i/>
                <w:color w:val="000005"/>
              </w:rPr>
              <w:t>of</w:t>
            </w:r>
            <w:r>
              <w:rPr>
                <w:color w:val="000005"/>
              </w:rPr>
              <w:t xml:space="preserve">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notifying to the EU Talent Pool Secretariat the national list of shortage occupations </w:t>
            </w:r>
            <w:r>
              <w:rPr>
                <w:b/>
                <w:i/>
                <w:color w:val="0000FA"/>
              </w:rPr>
              <w:t>once a year</w:t>
            </w:r>
            <w:r>
              <w:rPr>
                <w:color w:val="0000FA"/>
              </w:rPr>
              <w:t xml:space="preserve"> and any national adjustments to the list of EU-wide shortage occupations pursuant to Article 15;</w:t>
            </w:r>
          </w:p>
        </w:tc>
        <w:tc>
          <w:tcPr>
            <w:tcW w:w="4876" w:type="dxa"/>
            <w:tcBorders>
              <w:top w:val="nil"/>
              <w:left w:val="nil"/>
              <w:bottom w:val="nil"/>
              <w:right w:val="nil"/>
            </w:tcBorders>
          </w:tcPr>
          <w:p>
            <w:pPr>
              <w:pStyle w:val="Normal6a"/>
            </w:pPr>
            <w:r>
              <w:rPr>
                <w:color w:val="000005"/>
              </w:rPr>
              <w:t>(c)</w:t>
            </w:r>
            <w:r>
              <w:rPr>
                <w:color w:val="000005"/>
              </w:rPr>
              <w:tab/>
            </w:r>
            <w:r>
              <w:rPr>
                <w:color w:val="000005"/>
              </w:rPr>
              <w:t>notifying to the EU Talent Pool Secretariat the national list of shortage occupations and any national adjustments to the list of EU-wide shortage occupations pursuant to Article 15;</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474</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verifying compliance with requirements for registration and participation as well as</w:t>
            </w:r>
            <w:r>
              <w:rPr>
                <w:color w:val="000005"/>
              </w:rPr>
              <w:t xml:space="preserve"> keeping a registry of employers participating in the EU Talent Pool </w:t>
            </w:r>
            <w:r>
              <w:rPr>
                <w:b/>
                <w:i/>
                <w:color w:val="000005"/>
              </w:rPr>
              <w:t>and overseeing the quality of job vacancies, including the provision laid down in Article 13(3)</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475</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verifying compliance with the requirements for registration and participation as well as</w:t>
            </w:r>
            <w:r>
              <w:rPr>
                <w:color w:val="000005"/>
              </w:rPr>
              <w:t xml:space="preserve"> keeping a </w:t>
            </w:r>
            <w:r>
              <w:rPr>
                <w:b/>
                <w:i/>
                <w:color w:val="000005"/>
              </w:rPr>
              <w:t>public</w:t>
            </w:r>
            <w:r>
              <w:rPr>
                <w:color w:val="000005"/>
              </w:rPr>
              <w:t xml:space="preserve"> registry of employers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Vetting and approving employers and intermediaries pursuant to Article 13, and</w:t>
            </w:r>
            <w:r>
              <w:rPr>
                <w:color w:val="000005"/>
              </w:rPr>
              <w:t xml:space="preserve"> keeping a </w:t>
            </w:r>
            <w:r>
              <w:rPr>
                <w:b/>
                <w:i/>
                <w:color w:val="000005"/>
              </w:rPr>
              <w:t>public</w:t>
            </w:r>
            <w:r>
              <w:rPr>
                <w:color w:val="000005"/>
              </w:rPr>
              <w:t xml:space="preserve"> registry of </w:t>
            </w:r>
            <w:r>
              <w:rPr>
                <w:b/>
                <w:i/>
                <w:color w:val="000005"/>
              </w:rPr>
              <w:t>approved</w:t>
            </w:r>
            <w:r>
              <w:rPr>
                <w:color w:val="000005"/>
              </w:rPr>
              <w:t xml:space="preserve"> employers </w:t>
            </w:r>
            <w:r>
              <w:rPr>
                <w:b/>
                <w:i/>
                <w:color w:val="000005"/>
              </w:rPr>
              <w:t>and intermediaries</w:t>
            </w:r>
            <w:r>
              <w:rPr>
                <w:color w:val="000005"/>
              </w:rPr>
              <w:t xml:space="preserve">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b/>
                <w:i/>
                <w:color w:val="000005"/>
              </w:rPr>
              <w:t>verifying compliance with requirements for registration and participation and</w:t>
            </w:r>
            <w:r>
              <w:rPr>
                <w:color w:val="000005"/>
              </w:rPr>
              <w:t xml:space="preserve"> keeping a registry of employers participating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keeping a registry of employers participating in the EU Talent Pool;</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keeping a registry of employers participating in the EU Talent Pool </w:t>
            </w:r>
            <w:r>
              <w:rPr>
                <w:b/>
                <w:i/>
                <w:color w:val="000005"/>
              </w:rPr>
              <w:t>based on the employer profiles registered on the EU Talent Pool IT platform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479</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suspending</w:t>
            </w:r>
            <w:r>
              <w:rPr>
                <w:color w:val="0000FA"/>
              </w:rPr>
              <w:t xml:space="preserve">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banning</w:t>
            </w:r>
            <w:r>
              <w:rPr>
                <w:color w:val="000005"/>
              </w:rPr>
              <w:t xml:space="preserve"> the access of employers participating in the EU Talent Pool and removing their job vacancies from the EU Talent Pool IT platform in case of a breach of the </w:t>
            </w:r>
            <w:r>
              <w:rPr>
                <w:b/>
                <w:i/>
                <w:color w:val="000005"/>
              </w:rPr>
              <w:t>applicable labour standards resulting from collective agreements and national and EU</w:t>
            </w:r>
            <w:r>
              <w:rPr>
                <w:color w:val="000005"/>
              </w:rPr>
              <w:t xml:space="preserve"> relevant law and practice pursuant to Article 13(3) is notified to the EU Talent Pool National Contact Points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w:t>
            </w:r>
            <w:r>
              <w:rPr>
                <w:b/>
                <w:i/>
                <w:color w:val="000005"/>
              </w:rPr>
              <w:t>national</w:t>
            </w:r>
            <w:r>
              <w:rPr>
                <w:color w:val="000005"/>
              </w:rPr>
              <w:t xml:space="preserve"> law and practice </w:t>
            </w:r>
            <w:r>
              <w:rPr>
                <w:b/>
                <w:i/>
                <w:color w:val="000005"/>
              </w:rPr>
              <w:t>while applying the principle of proportionality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suspending</w:t>
            </w:r>
            <w:r>
              <w:rPr>
                <w:color w:val="0000FA"/>
              </w:rPr>
              <w:t xml:space="preserve"> the access of employers participating in the EU Talent Pool and removing their job vacancies from the EU Talent Pool IT platform in case of a breach of the relevant law and practice pursuant to Article 13(3) is </w:t>
            </w:r>
            <w:r>
              <w:rPr>
                <w:b/>
                <w:i/>
                <w:color w:val="0000FA"/>
              </w:rPr>
              <w:t>notified to the EU Talent Pool National Contact Points</w:t>
            </w:r>
            <w:r>
              <w:rPr>
                <w:color w:val="0000FA"/>
              </w:rPr>
              <w:t xml:space="preserve">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removing</w:t>
            </w:r>
            <w:r>
              <w:rPr>
                <w:color w:val="000005"/>
              </w:rPr>
              <w:t xml:space="preserve"> the access of employers </w:t>
            </w:r>
            <w:r>
              <w:rPr>
                <w:b/>
                <w:i/>
                <w:color w:val="000005"/>
              </w:rPr>
              <w:t>and labour market intermediaries</w:t>
            </w:r>
            <w:r>
              <w:rPr>
                <w:color w:val="000005"/>
              </w:rPr>
              <w:t xml:space="preserve"> participating in the EU Talent Pool and removing their job vacancies from the EU Talent Pool IT platform</w:t>
            </w:r>
            <w:r>
              <w:rPr>
                <w:b/>
                <w:i/>
                <w:color w:val="000005"/>
              </w:rPr>
              <w:t>, as well as any of the parties pursuant to Article 7,</w:t>
            </w:r>
            <w:r>
              <w:rPr>
                <w:color w:val="000005"/>
              </w:rPr>
              <w:t xml:space="preserve"> in case of a breach of the relevant law and practice pursuant to Article 13(3) is </w:t>
            </w:r>
            <w:r>
              <w:rPr>
                <w:b/>
                <w:i/>
                <w:color w:val="000005"/>
              </w:rPr>
              <w:t>found</w:t>
            </w:r>
            <w:r>
              <w:rPr>
                <w:color w:val="000005"/>
              </w:rPr>
              <w:t xml:space="preserve">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482</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w:t>
            </w:r>
            <w:r>
              <w:rPr>
                <w:b/>
                <w:i/>
                <w:color w:val="000005"/>
              </w:rPr>
              <w:t>or social partners</w:t>
            </w:r>
            <w:r>
              <w:rPr>
                <w:color w:val="000005"/>
              </w:rPr>
              <w:t xml:space="preserve">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suspending the access of employers participating in the EU Talent Pool and removing their </w:t>
            </w:r>
            <w:r>
              <w:rPr>
                <w:b/>
                <w:i/>
                <w:color w:val="000005"/>
              </w:rPr>
              <w:t>profiles and</w:t>
            </w:r>
            <w:r>
              <w:rPr>
                <w:color w:val="000005"/>
              </w:rPr>
              <w:t xml:space="preserve">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484</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c>
          <w:tcPr>
            <w:tcW w:w="4876" w:type="dxa"/>
            <w:tcBorders>
              <w:top w:val="nil"/>
              <w:left w:val="nil"/>
              <w:bottom w:val="nil"/>
              <w:right w:val="nil"/>
            </w:tcBorders>
          </w:tcPr>
          <w:p>
            <w:pPr>
              <w:pStyle w:val="Normal6a"/>
            </w:pPr>
            <w:r>
              <w:rPr>
                <w:color w:val="000005"/>
              </w:rPr>
              <w:t>(e)</w:t>
            </w:r>
            <w:r>
              <w:rPr>
                <w:color w:val="000005"/>
              </w:rPr>
              <w:tab/>
            </w:r>
            <w:r>
              <w:rPr>
                <w:b/>
                <w:i/>
                <w:color w:val="000005"/>
              </w:rPr>
              <w:t>temporarily</w:t>
            </w:r>
            <w:r>
              <w:rPr>
                <w:color w:val="000005"/>
              </w:rPr>
              <w:t xml:space="preserve"> suspending the access of employers participating in the EU Talent Pool and removing their job vacancies from the EU Talent Pool IT platform in case of a breach of the relevant law and practice pursuant to Article 13(3) is notified to the EU Talent Pool National Contact Points by the relevant national authorities responsible for enforcing the relevant law and practice;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485</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e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a)</w:t>
            </w:r>
            <w:r>
              <w:rPr>
                <w:color w:val="000005"/>
              </w:rPr>
              <w:tab/>
            </w:r>
            <w:r>
              <w:rPr>
                <w:b/>
                <w:i/>
                <w:color w:val="000005"/>
              </w:rPr>
              <w:t>keeping a publicy available registry of employers that have been permanently excluded from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486</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providing information to the EU Talent Pool Secretariat on immigration and recognition procedures at national level, including with regard to the implementation of the principle of preference for Union citizens and relevant data for the monitoring of the EU Talent Pool as set out in Article 20;</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providing information to the EU Talent Pool Secretariat on immigration and recognition procedures at national level </w:t>
            </w:r>
            <w:r>
              <w:rPr>
                <w:b/>
                <w:i/>
                <w:color w:val="000005"/>
              </w:rPr>
              <w:t>or under Directive (EU) 2024/1233</w:t>
            </w:r>
            <w:r>
              <w:rPr>
                <w:color w:val="000005"/>
              </w:rPr>
              <w:t xml:space="preserve">, including with regard to the implementation of the principle of preference for Union citizens </w:t>
            </w:r>
            <w:r>
              <w:rPr>
                <w:b/>
                <w:i/>
                <w:color w:val="000005"/>
              </w:rPr>
              <w:t>or any suspension thereof under an accelerated immigration procedure</w:t>
            </w:r>
            <w:r>
              <w:rPr>
                <w:color w:val="000005"/>
              </w:rPr>
              <w:t xml:space="preserve"> and relevant data for the monitoring of the EU Talent Pool as set out in Article 20;</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487</w:t>
      </w:r>
      <w:r>
        <w:rPr>
          <w:rStyle w:val="HideTWBExt"/>
        </w:rPr>
        <w:t>&lt;/NumAm&gt;</w:t>
      </w:r>
    </w:p>
    <w:p>
      <w:pPr>
        <w:pStyle w:val="NormalBold"/>
      </w:pPr>
      <w:r>
        <w:rPr>
          <w:rStyle w:val="HideTWBExt"/>
          <w:b w:val="0"/>
        </w:rPr>
        <w:t>&lt;RepeatBlock-By&gt;</w:t>
      </w:r>
      <w:r>
        <w:rPr>
          <w:rStyle w:val="HideTWBExt"/>
          <w:b w:val="0"/>
        </w:rPr>
        <w:t>&lt;Members&gt;</w:t>
      </w:r>
      <w:r>
        <w:rPr>
          <w:color w:val="0000F0"/>
        </w:rPr>
        <w:t>Juan Ignacio Zoido Álvarez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2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determinar las listas de certificaciones de las competencias y las cualificaciones profesionales adquiridas a lo largo de la vida emitidas por asociaciones y/o colegios profesionales del desarrollo profesional continuo que los demandantes de empleo pueden incorporar en sus perfiles según lo establecido en el artículo 12.3 c</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The EU Talent Pool National Contact Points from each </w:t>
            </w:r>
            <w:r>
              <w:rPr>
                <w:b/>
                <w:i/>
                <w:color w:val="0000FA"/>
              </w:rPr>
              <w:t>participating</w:t>
            </w:r>
            <w:r>
              <w:rPr>
                <w:color w:val="0000FA"/>
              </w:rPr>
              <w:t xml:space="preserve"> Member State shall be regularly convened by the EU Talent Pool Secretariat in the Network of the EU Talent Pool National Contact Points to exchange information and best practices on the implementation of this Regulation.</w:t>
            </w:r>
          </w:p>
        </w:tc>
        <w:tc>
          <w:tcPr>
            <w:tcW w:w="4876" w:type="dxa"/>
            <w:tcBorders>
              <w:top w:val="nil"/>
              <w:left w:val="nil"/>
              <w:bottom w:val="nil"/>
              <w:right w:val="nil"/>
            </w:tcBorders>
          </w:tcPr>
          <w:p>
            <w:pPr>
              <w:pStyle w:val="Normal6a"/>
            </w:pPr>
            <w:r>
              <w:rPr>
                <w:color w:val="000005"/>
              </w:rPr>
              <w:t>3.</w:t>
            </w:r>
            <w:r>
              <w:rPr>
                <w:color w:val="000005"/>
              </w:rPr>
              <w:tab/>
            </w:r>
            <w:r>
              <w:rPr>
                <w:color w:val="000005"/>
              </w:rPr>
              <w:t>The EU Talent Pool National Contact Points from each Member State shall be regularly convened by the EU Talent Pool Secretariat in the Network of the EU Talent Pool National Contact Points to exchange information and best practices on the implementation of this Regulation.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489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10 – paragraph 3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National social partners of the participanting Member States shall be closely involved in the work of the National Contact Points via their respective national structures.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490</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Registration and access of jobseekers from third countries</w:t>
            </w:r>
          </w:p>
        </w:tc>
        <w:tc>
          <w:tcPr>
            <w:tcW w:w="4876" w:type="dxa"/>
            <w:tcBorders>
              <w:top w:val="nil"/>
              <w:left w:val="nil"/>
              <w:bottom w:val="nil"/>
              <w:right w:val="nil"/>
            </w:tcBorders>
          </w:tcPr>
          <w:p>
            <w:pPr>
              <w:pStyle w:val="Normal6a"/>
            </w:pPr>
            <w:r>
              <w:rPr>
                <w:color w:val="000005"/>
              </w:rPr>
              <w:t xml:space="preserve">Registration and access of </w:t>
            </w:r>
            <w:r>
              <w:rPr>
                <w:b/>
                <w:i/>
                <w:color w:val="000005"/>
              </w:rPr>
              <w:t>highly qualified</w:t>
            </w:r>
            <w:r>
              <w:rPr>
                <w:color w:val="000005"/>
              </w:rPr>
              <w:t xml:space="preserve">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Registration and access of jobseekers from third countries</w:t>
            </w:r>
          </w:p>
        </w:tc>
        <w:tc>
          <w:tcPr>
            <w:tcW w:w="4876" w:type="dxa"/>
            <w:tcBorders>
              <w:top w:val="nil"/>
              <w:left w:val="nil"/>
              <w:bottom w:val="nil"/>
              <w:right w:val="nil"/>
            </w:tcBorders>
          </w:tcPr>
          <w:p>
            <w:pPr>
              <w:pStyle w:val="Normal6a"/>
            </w:pPr>
            <w:r>
              <w:rPr>
                <w:color w:val="000005"/>
              </w:rPr>
              <w:t>Registration</w:t>
            </w:r>
            <w:r>
              <w:rPr>
                <w:b/>
                <w:i/>
                <w:color w:val="000005"/>
              </w:rPr>
              <w:t>, verification</w:t>
            </w:r>
            <w:r>
              <w:rPr>
                <w:color w:val="000005"/>
              </w:rPr>
              <w:t xml:space="preserve"> and access of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492</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Les demandeurs d’emploi issus de pays tiers peuvent créer leur profil à l’aide de l’outil de création de profils Europass afin de s’inscrire sur la plateforme informatique du réservoir européen de talents.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Les demandeurs d’emploi issus de pays tiers peuvent créer leur profil à l’aide de l’outil de création de profils Europass afin de s’inscrire sur la plateforme informatique du réservoir européen de talents. </w:t>
            </w:r>
            <w:r>
              <w:rPr>
                <w:b/>
                <w:i/>
                <w:color w:val="000005"/>
              </w:rPr>
              <w:t>L’inscription est conditionnée à la connaissance de l'une des langues officielles de l’Union européenne. Un diplôme reconnu internationalement certifiant un niveau de langue requis doit être fourni à cet effet.</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Jobseekers from third countries may create their profiles via the Europass profile builder in order to register on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Jobseekers from third countries may create their profiles via </w:t>
            </w:r>
            <w:r>
              <w:rPr>
                <w:b/>
                <w:i/>
                <w:color w:val="000005"/>
              </w:rPr>
              <w:t>manual input, CV import,</w:t>
            </w:r>
            <w:r>
              <w:rPr>
                <w:color w:val="000005"/>
              </w:rPr>
              <w:t xml:space="preserve"> the Europass profile builder</w:t>
            </w:r>
            <w:r>
              <w:rPr>
                <w:b/>
                <w:i/>
                <w:color w:val="000005"/>
              </w:rPr>
              <w:t>, EU Skills Profile Tool for Third Country Nationals, or any other integration approved by the Secretariat</w:t>
            </w:r>
            <w:r>
              <w:rPr>
                <w:color w:val="000005"/>
              </w:rPr>
              <w:t xml:space="preserve"> in order to register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Jobseekers from third countries </w:t>
            </w:r>
            <w:r>
              <w:rPr>
                <w:b/>
                <w:i/>
                <w:color w:val="0000FA"/>
              </w:rPr>
              <w:t>may</w:t>
            </w:r>
            <w:r>
              <w:rPr>
                <w:color w:val="0000FA"/>
              </w:rPr>
              <w:t xml:space="preserve"> create their profiles via the Europass profile builder in order to register on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Jobseekers from third countries </w:t>
            </w:r>
            <w:r>
              <w:rPr>
                <w:b/>
                <w:i/>
                <w:color w:val="000005"/>
              </w:rPr>
              <w:t>who wish to register on the EU Talent Pool IT Platform shall</w:t>
            </w:r>
            <w:r>
              <w:rPr>
                <w:color w:val="000005"/>
              </w:rPr>
              <w:t xml:space="preserve"> create their profiles via the Europass profile builder in order to register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495</w:t>
      </w:r>
      <w:r>
        <w:rPr>
          <w:rStyle w:val="HideTWBExt"/>
        </w:rPr>
        <w:t>&lt;/NumAm&gt;</w:t>
      </w:r>
    </w:p>
    <w:p>
      <w:pPr>
        <w:pStyle w:val="NormalBold"/>
      </w:pPr>
      <w:r>
        <w:rPr>
          <w:rStyle w:val="HideTWBExt"/>
          <w:b w:val="0"/>
        </w:rPr>
        <w:t>&lt;RepeatBlock-By&gt;</w:t>
      </w:r>
      <w:r>
        <w:rPr>
          <w:rStyle w:val="HideTWBExt"/>
          <w:b w:val="0"/>
        </w:rPr>
        <w:t>&lt;Members&gt;</w:t>
      </w:r>
      <w:r>
        <w:rPr>
          <w:color w:val="0000F0"/>
        </w:rPr>
        <w:t>Νικόλαος Αναδιώτης</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Τα άτομα από τρίτες χώρες που αναζητούν εργασία </w:t>
            </w:r>
            <w:r>
              <w:rPr>
                <w:b/>
                <w:i/>
                <w:color w:val="0000FA"/>
              </w:rPr>
              <w:t>μπορούν</w:t>
            </w:r>
            <w:r>
              <w:rPr>
                <w:color w:val="0000FA"/>
              </w:rPr>
              <w:t xml:space="preserve"> να δημιουργήσουν τα προφίλ τους μέσω του εργαλείου δημιουργίας προφίλ Europass προκειμένου να εγγραφούν στην πλατφόρμα ΤΠ της δεξαμενής ταλέντων της ΕΕ.</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Τα άτομα από τρίτες χώρες που αναζητούν εργασία </w:t>
            </w:r>
            <w:r>
              <w:rPr>
                <w:b/>
                <w:i/>
                <w:color w:val="000005"/>
              </w:rPr>
              <w:t>πρέπει</w:t>
            </w:r>
            <w:r>
              <w:rPr>
                <w:color w:val="000005"/>
              </w:rPr>
              <w:t xml:space="preserve"> να δημιουργήσουν τα προφίλ τους μέσω του εργαλείου δημιουργίας προφίλ Europass προκειμένου να εγγραφούν στην πλατφόρμα ΤΠ της δεξαμενής ταλέντων της ΕΕ.</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497</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L’accès pour l’enregistrement d’un profil sur la plateforme informatique du réservoir européen de talents est limité aux personnes qui déclarent expressément ne pas faire l’objet d’une décision judiciaire ou administrative de refus d’entrée ou de séjour dans un État membre conformément à son droit national ou d’une interdiction d’entrée sur le territoire de l’Union conformément à la directive 2008/115/CE.</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L’accès pour l’enregistrement d’un profil sur la plateforme informatique du réservoir européen de talents est limité aux personnes qui déclarent expressément ne pas faire l’objet d’une décision judiciaire ou administrative de refus d’entrée ou de séjour dans un État membre conformément à son droit national ou d’une interdiction d’entrée sur le territoire de l’Union conformément à la directive 2008/115/CE. </w:t>
            </w:r>
            <w:r>
              <w:rPr>
                <w:b/>
                <w:i/>
                <w:color w:val="000005"/>
              </w:rPr>
              <w:t>Si un tel profil est déjà enregistré sur la plateforme informatique, il doit être supprimé. Même si les procédures légales engagées contre un demandeur d’emploi issu d’un pays tiers sont terminées et les poursuites juridiques sont clôturées, son exclusion de la plateforme reste en vigueur</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498</w:t>
      </w:r>
      <w:r>
        <w:rPr>
          <w:rStyle w:val="HideTWBExt"/>
        </w:rPr>
        <w:t>&lt;/NumAm&gt;</w:t>
      </w:r>
    </w:p>
    <w:p>
      <w:pPr>
        <w:pStyle w:val="NormalBold"/>
      </w:pPr>
      <w:r>
        <w:rPr>
          <w:rStyle w:val="HideTWBExt"/>
          <w:b w:val="0"/>
        </w:rPr>
        <w:t>&lt;RepeatBlock-By&gt;</w:t>
      </w:r>
      <w:r>
        <w:rPr>
          <w:rStyle w:val="HideTWBExt"/>
          <w:b w:val="0"/>
        </w:rPr>
        <w:t>&lt;Members&gt;</w:t>
      </w:r>
      <w:r>
        <w:rPr>
          <w:color w:val="0000F0"/>
        </w:rPr>
        <w:t>Tomáš Zdechovský, Krzysztof Brejza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Access to registering a profile in the EU talent Pool IT platform shall be limited to persons who expressly declare not to be subject to a judicial or administrative decision refusing the entry or stay in a Member State in accordance with its national law or an entry ban to the territory of the Union in accordance with Directive 2008/115/EC</w:t>
            </w:r>
            <w:r>
              <w:rPr>
                <w:b/>
                <w:i/>
                <w:color w:val="000005"/>
              </w:rPr>
              <w:t xml:space="preserve">. </w:t>
            </w:r>
            <w:r>
              <w:rPr>
                <w:b/>
                <w:i/>
                <w:color w:val="000005"/>
              </w:rPr>
              <w:t>Moreover, access to registering a profile in the EU Talent Pool IT platform shall be limited to individuals who are able to provide a criminal record certificate, ensuring enhanced security and facilitating a more thorough criminal background check</w:t>
            </w:r>
            <w:r>
              <w:rPr>
                <w:b/>
                <w:i/>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499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Access to registering a profile in the EU talent Pool IT platform shall be limited to persons who expressly declare </w:t>
            </w:r>
            <w:r>
              <w:rPr>
                <w:b/>
                <w:i/>
                <w:color w:val="0000FA"/>
              </w:rPr>
              <w:t>not to be subject to a judicial or administrative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Access to registering a profile in the EU talent Pool IT platform shall be limited to persons who expressly declare</w:t>
            </w:r>
            <w:r>
              <w:rPr>
                <w:b/>
                <w:i/>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Möjligheten att registrera en profil på it-plattformen för EU:s talangreserv ska begränsas till personer som uttryckligen förklarar att de inte omfattas av ett rättsligt eller administrativt beslut om nekad inresa till eller vistelse i en medlemsstat i enlighet med dess nationella rätt eller ett inreseförbud till unionens territorium i enlighet med direktiv 2008/115/EG.</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Möjligheten att registrera en profil på it-plattformen för EU:s talangreserv ska begränsas till personer som uttryckligen förklarar </w:t>
            </w:r>
            <w:r>
              <w:rPr>
                <w:b/>
                <w:i/>
                <w:color w:val="000005"/>
              </w:rPr>
              <w:t>samt kan bevisa med registerutdrag som kan verifieras på ett enkelt sätt</w:t>
            </w:r>
            <w:r>
              <w:rPr>
                <w:color w:val="000005"/>
              </w:rPr>
              <w:t xml:space="preserve"> att de inte omfattas av ett rättsligt eller administrativt beslut om nekad inresa till eller vistelse i en medlemsstat i enlighet med dess nationella rätt eller ett inreseförbud till unionens territorium i enlighet med direktiv 2008/115/EG </w:t>
            </w:r>
            <w:r>
              <w:rPr>
                <w:b/>
                <w:i/>
                <w:color w:val="000005"/>
              </w:rPr>
              <w:t>samt i övrigt kan bevisa god vandel i sina hemländer</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Access to registering a profile in the EU talent Pool IT platform shall be limited to persons who expressly declare not to be subject to a judicial </w:t>
            </w:r>
            <w:r>
              <w:rPr>
                <w:b/>
                <w:i/>
                <w:color w:val="0000FA"/>
              </w:rPr>
              <w:t>or administrative</w:t>
            </w:r>
            <w:r>
              <w:rPr>
                <w:color w:val="0000FA"/>
              </w:rPr>
              <w:t xml:space="preserve"> decision refusing the entry or stay in a Member State in accordance with its national law or an entry ban to the territory of the Union in accordance with Directive 2008/115/EC.</w:t>
            </w:r>
          </w:p>
        </w:tc>
        <w:tc>
          <w:tcPr>
            <w:tcW w:w="4876" w:type="dxa"/>
            <w:tcBorders>
              <w:top w:val="nil"/>
              <w:left w:val="nil"/>
              <w:bottom w:val="nil"/>
              <w:right w:val="nil"/>
            </w:tcBorders>
          </w:tcPr>
          <w:p>
            <w:pPr>
              <w:pStyle w:val="Normal6a"/>
            </w:pPr>
            <w:r>
              <w:rPr>
                <w:color w:val="000005"/>
              </w:rPr>
              <w:t>2.</w:t>
            </w:r>
            <w:r>
              <w:rPr>
                <w:color w:val="000005"/>
              </w:rPr>
              <w:tab/>
            </w:r>
            <w:r>
              <w:rPr>
                <w:color w:val="000005"/>
              </w:rPr>
              <w:t>Access to registering a profile in the EU talent Pool IT platform shall be limited to persons who expressly declare not to be subject to a judicial decision refusing the entry or stay in a Member State in accordance with its national law or an entry ban to the territory of the Union in accordance with Directive 2008/115/EC.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502</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(a) not to be subject to a judicial or administrative decision refusing entry or stay in a Member State in accordance with its national law or an entry ban to the territory of the Union in accordance with Directive 2008/115/EC;</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not having been convicted of an offence as laid down in Directive (EU) 2017/541 or of any other offence constituting or involving a threat to the national security of a Member State;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(c) not knowingly being associated with persons, groups and entitites subject to Common Position 2001/931/CFSP (´the list).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503</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Jobseekers whose immigration application is rejected in a Member State as a consequence of the security checks made in accordance with Article 19 (2) (b), shall have their profiles immediately removed from the EU Talent Pool IT platform without the possibility of reinstating them.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During the immigration procedures carried out by the Member States, necessary checks in relevant national and EU databases such as the Schengen Information System, may be conducted.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A jobseeker whose access to the EU Talent Pool is refused shall be notified in writing via the EU Talent Pool IT platform and the reasons for the refusal shall be explained.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506</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2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b.</w:t>
            </w:r>
            <w:r>
              <w:rPr>
                <w:color w:val="000005"/>
              </w:rPr>
              <w:tab/>
            </w:r>
            <w:r>
              <w:rPr>
                <w:b/>
                <w:i/>
                <w:color w:val="000005"/>
              </w:rPr>
              <w:t>Profiles of jobseekers who made a false declaration on any of the abovementioned points shall be deleted from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Profiles of jobseekers from third countries registered in the EU Talent Pool shall be visible to employers participating in the EU Talent Pool.</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Profiles of jobseekers from third countries registered in the EU Talent Pool shall be visible to </w:t>
            </w:r>
            <w:r>
              <w:rPr>
                <w:b/>
                <w:i/>
                <w:color w:val="000005"/>
              </w:rPr>
              <w:t>participating</w:t>
            </w:r>
            <w:r>
              <w:rPr>
                <w:color w:val="000005"/>
              </w:rPr>
              <w:t xml:space="preserve"> employers </w:t>
            </w:r>
            <w:r>
              <w:rPr>
                <w:b/>
                <w:i/>
                <w:color w:val="000005"/>
              </w:rPr>
              <w:t>and intermediaries, verification and matching service providers, up- and re-skilling services, and national contact points</w:t>
            </w:r>
            <w:r>
              <w:rPr>
                <w:color w:val="000005"/>
              </w:rPr>
              <w:t xml:space="preserve"> participating in the EU Talent Pool </w:t>
            </w:r>
            <w:r>
              <w:rPr>
                <w:b/>
                <w:i/>
                <w:color w:val="000005"/>
              </w:rPr>
              <w:t>on a need-to-know basis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508</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Profiler för arbetssökande från tredjeländer som är registrerade i EU:s talangreserv ska vara synliga för </w:t>
            </w:r>
            <w:r>
              <w:rPr>
                <w:b/>
                <w:i/>
                <w:color w:val="0000FA"/>
              </w:rPr>
              <w:t>arbetsgivare som deltar i EU:s talangreserv.</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Profiler för arbetssökande från tredjeländer som är registrerade i EU:s talangreserv ska vara synliga för </w:t>
            </w:r>
            <w:r>
              <w:rPr>
                <w:b/>
                <w:i/>
                <w:color w:val="000005"/>
              </w:rPr>
              <w:t>alla som betalar för att studera innehållet i talangreserven</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509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Arbetssökande från tredjeländer som är registrerade på it-plattformen för EU:s talangreserv kan söka efter lediga platser.</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w:t>
            </w:r>
            <w:r>
              <w:rPr>
                <w:color w:val="0000FA"/>
              </w:rPr>
              <w:tab/>
            </w:r>
            <w:r>
              <w:rPr>
                <w:b/>
                <w:i/>
                <w:color w:val="0000FA"/>
              </w:rPr>
              <w:t>Jobseekers from third countries registered in the EU Talent Pool IT platform may search for job vacancies.</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511</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Jobseekers from third countries registered in the EU Talent Pool IT platform may search for job vacancies.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Jobseekers from third countries registered in the EU Talent Pool IT platform may search for job vacancies </w:t>
            </w:r>
            <w:r>
              <w:rPr>
                <w:b/>
                <w:i/>
                <w:color w:val="000005"/>
              </w:rPr>
              <w:t>offered by employers from the participating Member States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 xml:space="preserve">Jobseekers from third countries registered in the EU Talent Pool IT platform </w:t>
            </w:r>
            <w:r>
              <w:rPr>
                <w:b/>
                <w:i/>
                <w:color w:val="0000FA"/>
              </w:rPr>
              <w:t>may</w:t>
            </w:r>
            <w:r>
              <w:rPr>
                <w:color w:val="0000FA"/>
              </w:rPr>
              <w:t xml:space="preserve"> search for job vacancies.</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Jobseekers from third countries registered in the EU Talent Pool IT platform </w:t>
            </w:r>
            <w:r>
              <w:rPr>
                <w:b/>
                <w:i/>
                <w:color w:val="000005"/>
              </w:rPr>
              <w:t>shall be able to</w:t>
            </w:r>
            <w:r>
              <w:rPr>
                <w:color w:val="000005"/>
              </w:rPr>
              <w:t xml:space="preserve"> search for </w:t>
            </w:r>
            <w:r>
              <w:rPr>
                <w:b/>
                <w:i/>
                <w:color w:val="000005"/>
              </w:rPr>
              <w:t>all</w:t>
            </w:r>
            <w:r>
              <w:rPr>
                <w:color w:val="000005"/>
              </w:rPr>
              <w:t xml:space="preserve"> job vacancies </w:t>
            </w:r>
            <w:r>
              <w:rPr>
                <w:b/>
                <w:i/>
                <w:color w:val="000005"/>
              </w:rPr>
              <w:t>and view profiles of participating employers and intermediaries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Jobseekers from third countries may select multiple levels of identity verification: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No verification, by creating a basic profile without additional checks;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Enhanced verification, by submitting a digital identity credential that is electronically signed by a recognised identity provider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11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Jobseekers and workers from third countries shall enjoy fair and equal treatment with respect to EU nationals including with respect to working and employment conditions, remuneration, access to social protection, training, social and tax benefits, healthcare, education, housing and trade union rights.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Profile registration and access of jobseekers from third countries in the context of Talent Partnerships</w:t>
            </w:r>
          </w:p>
        </w:tc>
        <w:tc>
          <w:tcPr>
            <w:tcW w:w="4876" w:type="dxa"/>
            <w:tcBorders>
              <w:top w:val="nil"/>
              <w:left w:val="nil"/>
              <w:bottom w:val="nil"/>
              <w:right w:val="nil"/>
            </w:tcBorders>
          </w:tcPr>
          <w:p>
            <w:pPr>
              <w:pStyle w:val="Normal6a"/>
            </w:pPr>
            <w:r>
              <w:rPr>
                <w:color w:val="000005"/>
              </w:rPr>
              <w:t xml:space="preserve">Profile registration and access of jobseekers from third countries in the context of Talent Partnerships </w:t>
            </w:r>
            <w:r>
              <w:rPr>
                <w:b/>
                <w:i/>
                <w:color w:val="000005"/>
              </w:rPr>
              <w:t>or national frameworks on the developemt of skills and validation in a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Profile registration and access of jobseekers from third countries in the context of Talent Partnerships</w:t>
            </w:r>
          </w:p>
        </w:tc>
        <w:tc>
          <w:tcPr>
            <w:tcW w:w="4876" w:type="dxa"/>
            <w:tcBorders>
              <w:top w:val="nil"/>
              <w:left w:val="nil"/>
              <w:bottom w:val="nil"/>
              <w:right w:val="nil"/>
            </w:tcBorders>
          </w:tcPr>
          <w:p>
            <w:pPr>
              <w:pStyle w:val="Normal6a"/>
            </w:pPr>
            <w:r>
              <w:rPr>
                <w:color w:val="000005"/>
              </w:rPr>
              <w:t xml:space="preserve">Profile registration and access of jobseekers from third countries in the context of Talent Partnerships </w:t>
            </w:r>
            <w:r>
              <w:rPr>
                <w:b/>
                <w:i/>
                <w:color w:val="000005"/>
              </w:rPr>
              <w:t>and national frameworks on skills development and validation in a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517</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Profile registration and access of jobseekers from third countries in the context of Talent Partnerships</w:t>
            </w:r>
          </w:p>
        </w:tc>
        <w:tc>
          <w:tcPr>
            <w:tcW w:w="4876" w:type="dxa"/>
            <w:tcBorders>
              <w:top w:val="nil"/>
              <w:left w:val="nil"/>
              <w:bottom w:val="nil"/>
              <w:right w:val="nil"/>
            </w:tcBorders>
          </w:tcPr>
          <w:p>
            <w:pPr>
              <w:pStyle w:val="Normal6a"/>
            </w:pPr>
            <w:r>
              <w:rPr>
                <w:color w:val="000005"/>
              </w:rPr>
              <w:t xml:space="preserve">Profile registration and access of jobseekers from third countries in the context of </w:t>
            </w:r>
            <w:r>
              <w:rPr>
                <w:b/>
                <w:i/>
                <w:color w:val="000005"/>
              </w:rPr>
              <w:t>EU</w:t>
            </w:r>
            <w:r>
              <w:rPr>
                <w:color w:val="000005"/>
              </w:rPr>
              <w:t xml:space="preserve"> Talent Partnerships </w:t>
            </w:r>
            <w:r>
              <w:rPr>
                <w:b/>
                <w:i/>
                <w:color w:val="000005"/>
              </w:rPr>
              <w:t>and national arrangements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taking part in </w:t>
            </w:r>
            <w:r>
              <w:rPr>
                <w:b/>
                <w:i/>
                <w:color w:val="0000FA"/>
              </w:rPr>
              <w:t>a</w:t>
            </w:r>
            <w:r>
              <w:rPr>
                <w:color w:val="0000FA"/>
              </w:rPr>
              <w:t xml:space="preserve"> Talent Partnership may decide to rely on the EU Talent Pool to facilitate the recruitment of jobseekers from that third country whose skills were developed or validated in the framework of that Talent Partnership and certified by </w:t>
            </w:r>
            <w:r>
              <w:rPr>
                <w:b/>
                <w:i/>
                <w:color w:val="0000FA"/>
              </w:rPr>
              <w:t>an ‘EU</w:t>
            </w:r>
            <w:r>
              <w:rPr>
                <w:color w:val="0000FA"/>
              </w:rPr>
              <w:t xml:space="preserve">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taking part in </w:t>
            </w:r>
            <w:r>
              <w:rPr>
                <w:b/>
                <w:i/>
                <w:color w:val="000005"/>
              </w:rPr>
              <w:t>an EU</w:t>
            </w:r>
            <w:r>
              <w:rPr>
                <w:color w:val="000005"/>
              </w:rPr>
              <w:t xml:space="preserve"> Talent Partnership </w:t>
            </w:r>
            <w:r>
              <w:rPr>
                <w:b/>
                <w:i/>
                <w:color w:val="000005"/>
              </w:rPr>
              <w:t>or having a national framework on skills development and validation in a third country in place</w:t>
            </w:r>
            <w:r>
              <w:rPr>
                <w:color w:val="000005"/>
              </w:rPr>
              <w:t xml:space="preserve"> may decide to rely on the EU Talent Pool to facilitate the recruitment of jobseekers from that third country whose skills were developed or validated in the framework of that </w:t>
            </w:r>
            <w:r>
              <w:rPr>
                <w:b/>
                <w:i/>
                <w:color w:val="000005"/>
              </w:rPr>
              <w:t>EU</w:t>
            </w:r>
            <w:r>
              <w:rPr>
                <w:color w:val="000005"/>
              </w:rPr>
              <w:t xml:space="preserve"> Talent Partnership </w:t>
            </w:r>
            <w:r>
              <w:rPr>
                <w:b/>
                <w:i/>
                <w:color w:val="000005"/>
              </w:rPr>
              <w:t>or a national framework</w:t>
            </w:r>
            <w:r>
              <w:rPr>
                <w:color w:val="000005"/>
              </w:rPr>
              <w:t xml:space="preserve"> and certified by </w:t>
            </w:r>
            <w:r>
              <w:rPr>
                <w:b/>
                <w:i/>
                <w:color w:val="000005"/>
              </w:rPr>
              <w:t>a ‘</w:t>
            </w:r>
            <w:r>
              <w:rPr>
                <w:color w:val="000005"/>
              </w:rPr>
              <w:t>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519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Deltagande medlemsstater som deltar i ett talangpartnerskap kan välja att använda sig av EU:s talangreserv för att underlätta rekryteringen av arbetssökande från det berörda tredjelandet vars kompetens har utvecklats eller validerats inom ramen för det talangpartnerskapet och certifierats genom ett EU-talangpartnerskapspass.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Deltagande medlemsstater som deltar i ett talangpartnerskap kan välja att använda sig av EU:s talangreserv för att underlätta rekryteringen av arbetssökande från det berörda tredjelandet vars kompetens har utvecklats eller validerats inom ramen för det talangpartnerskapet och certifierats genom ett EU-talangpartnerskapspass. </w:t>
            </w:r>
            <w:r>
              <w:rPr>
                <w:b/>
                <w:i/>
                <w:color w:val="000005"/>
              </w:rPr>
              <w:t>Det står varje medlemsland fritt att bedömma om ett utfärdat EU-talangpartnerskapspass är giltigt och ett utfärdad godkännande kan dras tillbaka av värdlandet.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taking part in </w:t>
            </w:r>
            <w:r>
              <w:rPr>
                <w:b/>
                <w:i/>
                <w:color w:val="0000FA"/>
              </w:rPr>
              <w:t>a</w:t>
            </w:r>
            <w:r>
              <w:rPr>
                <w:color w:val="0000FA"/>
              </w:rPr>
              <w:t xml:space="preserve"> Talent Partnership may decide to rely on the EU Talent Pool to facilitate the recruitment of jobseekers from that third country whose skills were developed or validated in the framework of that Talent Partnership and certified by an ‘EU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taking part in </w:t>
            </w:r>
            <w:r>
              <w:rPr>
                <w:b/>
                <w:i/>
                <w:color w:val="000005"/>
              </w:rPr>
              <w:t>an EU</w:t>
            </w:r>
            <w:r>
              <w:rPr>
                <w:color w:val="000005"/>
              </w:rPr>
              <w:t xml:space="preserve"> Talent Partnership </w:t>
            </w:r>
            <w:r>
              <w:rPr>
                <w:b/>
                <w:i/>
                <w:color w:val="000005"/>
              </w:rPr>
              <w:t>or having bilateral arrangements with third countries in place</w:t>
            </w:r>
            <w:r>
              <w:rPr>
                <w:color w:val="000005"/>
              </w:rPr>
              <w:t xml:space="preserve"> may decide to rely on the EU Talent Pool to facilitate the recruitment of jobseekers from that third country whose skills were developed or validated in the framework of that Talent Partnership and certified by an ‘EU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taking part in a Talent Partnership may decide to rely on the EU Talent Pool to facilitate the recruitment of jobseekers from that third country whose skills were developed </w:t>
            </w:r>
            <w:r>
              <w:rPr>
                <w:b/>
                <w:i/>
                <w:color w:val="0000FA"/>
              </w:rPr>
              <w:t>or</w:t>
            </w:r>
            <w:r>
              <w:rPr>
                <w:color w:val="0000FA"/>
              </w:rPr>
              <w:t xml:space="preserve"> validated in the framework of that Talent Partnership </w:t>
            </w:r>
            <w:r>
              <w:rPr>
                <w:b/>
                <w:i/>
                <w:color w:val="0000FA"/>
              </w:rPr>
              <w:t>and certified by an ‘EU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Member States taking part in a Talent Partnership </w:t>
            </w:r>
            <w:r>
              <w:rPr>
                <w:b/>
                <w:i/>
                <w:color w:val="000005"/>
              </w:rPr>
              <w:t>or equivalent national frameworks on skills development and validation in a third country</w:t>
            </w:r>
            <w:r>
              <w:rPr>
                <w:color w:val="000005"/>
              </w:rPr>
              <w:t xml:space="preserve"> may decide to rely on the EU Talent Pool to facilitate the recruitment of jobseekers from that third country whose skills were developed</w:t>
            </w:r>
            <w:r>
              <w:rPr>
                <w:b/>
                <w:i/>
                <w:color w:val="000005"/>
              </w:rPr>
              <w:t>,</w:t>
            </w:r>
            <w:r>
              <w:rPr>
                <w:color w:val="000005"/>
              </w:rPr>
              <w:t xml:space="preserve">validated </w:t>
            </w:r>
            <w:r>
              <w:rPr>
                <w:b/>
                <w:i/>
                <w:color w:val="000005"/>
              </w:rPr>
              <w:t>and certified</w:t>
            </w:r>
            <w:r>
              <w:rPr>
                <w:color w:val="000005"/>
              </w:rPr>
              <w:t xml:space="preserve"> in the framework of that Talent Partnership </w:t>
            </w:r>
            <w:r>
              <w:rPr>
                <w:b/>
                <w:i/>
                <w:color w:val="000005"/>
              </w:rPr>
              <w:t>or equivalent national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taking part in a Talent Partnership may decide to rely on the EU Talent Pool to facilitate the recruitment of jobseekers from that third country whose skills were developed or validated in the framework of that Talent Partnership and certified by an ‘EU Talent Partnership pass’.</w:t>
            </w:r>
          </w:p>
        </w:tc>
        <w:tc>
          <w:tcPr>
            <w:tcW w:w="4876" w:type="dxa"/>
            <w:tcBorders>
              <w:top w:val="nil"/>
              <w:left w:val="nil"/>
              <w:bottom w:val="nil"/>
              <w:right w:val="nil"/>
            </w:tcBorders>
          </w:tcPr>
          <w:p>
            <w:pPr>
              <w:pStyle w:val="Normal6a"/>
            </w:pPr>
            <w:r>
              <w:rPr>
                <w:color w:val="000005"/>
              </w:rPr>
              <w:t>1.</w:t>
            </w:r>
            <w:r>
              <w:rPr>
                <w:color w:val="000005"/>
              </w:rPr>
              <w:tab/>
            </w:r>
            <w:r>
              <w:rPr>
                <w:color w:val="000005"/>
              </w:rPr>
              <w:t>Member States taking part in a Talent Partnership may decide to rely on the EU Talent Pool to facilitate the recruitment of jobseekers from that third country whose skills were developed or validated in the framework of that Talent Partnership and certified by an ‘EU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Jobseekers from third countries who have received an ‘EU Talent Partnership pass’ certifying the skills developed or validated in the context of </w:t>
            </w:r>
            <w:r>
              <w:rPr>
                <w:b/>
                <w:i/>
                <w:color w:val="0000FA"/>
              </w:rPr>
              <w:t>a</w:t>
            </w:r>
            <w:r>
              <w:rPr>
                <w:color w:val="0000FA"/>
              </w:rPr>
              <w:t xml:space="preserve"> Talent Partnership may register their profile in the EU Talent Pool IT platform linking their profiles to the ‘EU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Jobseekers from third countries who have received an ‘EU Talent Partnership pass’ certifying the skills developed or validated in the context of </w:t>
            </w:r>
            <w:r>
              <w:rPr>
                <w:b/>
                <w:i/>
                <w:color w:val="000005"/>
              </w:rPr>
              <w:t>an EU</w:t>
            </w:r>
            <w:r>
              <w:rPr>
                <w:color w:val="000005"/>
              </w:rPr>
              <w:t xml:space="preserve"> Talent Partnership </w:t>
            </w:r>
            <w:r>
              <w:rPr>
                <w:b/>
                <w:i/>
                <w:color w:val="000005"/>
              </w:rPr>
              <w:t>or bilateral arrangements</w:t>
            </w:r>
            <w:r>
              <w:rPr>
                <w:color w:val="000005"/>
              </w:rPr>
              <w:t xml:space="preserve"> may register their profile in the EU Talent Pool IT platform linking their profiles to the ‘EU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Arbetssökande från tredjeländer som har fått ett EU-talangpartnerskapspass som </w:t>
            </w:r>
            <w:r>
              <w:rPr>
                <w:b/>
                <w:i/>
                <w:color w:val="0000FA"/>
              </w:rPr>
              <w:t>intygar</w:t>
            </w:r>
            <w:r>
              <w:rPr>
                <w:color w:val="0000FA"/>
              </w:rPr>
              <w:t xml:space="preserve"> den kompetens som </w:t>
            </w:r>
            <w:r>
              <w:rPr>
                <w:b/>
                <w:i/>
                <w:color w:val="0000FA"/>
              </w:rPr>
              <w:t>utvecklats eller validerats inom ramen för ett talangpartnerskap</w:t>
            </w:r>
            <w:r>
              <w:rPr>
                <w:color w:val="0000FA"/>
              </w:rPr>
              <w:t xml:space="preserve"> får registrera sin profil på it-plattformen för EU:s talangreserv och länka denna till EU-talangpartnerskapspasset.</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Arbetssökande från tredjeländer som har fått ett EU-talangpartnerskapspass som </w:t>
            </w:r>
            <w:r>
              <w:rPr>
                <w:b/>
                <w:i/>
                <w:color w:val="000005"/>
              </w:rPr>
              <w:t>kan garantera</w:t>
            </w:r>
            <w:r>
              <w:rPr>
                <w:color w:val="000005"/>
              </w:rPr>
              <w:t xml:space="preserve"> den kompetens som </w:t>
            </w:r>
            <w:r>
              <w:rPr>
                <w:b/>
                <w:i/>
                <w:color w:val="000005"/>
              </w:rPr>
              <w:t>de påstår att de är i besittning av</w:t>
            </w:r>
            <w:r>
              <w:rPr>
                <w:color w:val="000005"/>
              </w:rPr>
              <w:t xml:space="preserve"> får registrera sin profil på it-plattformen för EU:s talangreserv och länka denna till EU-talangpartnerskapspasset.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Jobseekers from a third country who have received a ‘Talent Partnership pass’ and who as a result of a job offer subsequently seek a permit for highly-qualified employment in accordance with Directive (EU) 2021/1883 shall automatically benefit from the provisions laid down in the second subparagraph of Article 11, paragraph 1 and in Article 13, paragraph 2 of that Directive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Jobseekers from third countries who benefitted from national frameworks on skills development and validation in a third country may link their profile to these frameworks and indicate the skills developed and validated in that context.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2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b.</w:t>
            </w:r>
            <w:r>
              <w:rPr>
                <w:color w:val="000005"/>
              </w:rPr>
              <w:tab/>
            </w:r>
            <w:r>
              <w:rPr>
                <w:b/>
                <w:i/>
                <w:color w:val="000005"/>
              </w:rPr>
              <w:t>Jobseekers from a third country who have received a ‘Talent Partnership pass’ and who as a result of a job offer subsequently seek a single permit in accordance with Directive (EU) 2024/1233 shall receive a decision on their application in accordance with Article 5(2) of that Directive. For the purpose of such applications for single permits, the provisions of Article 8, paragraphs 3 and 4 of Directive shall not apply.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528</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The ‘</w:t>
            </w:r>
            <w:r>
              <w:rPr>
                <w:b/>
                <w:i/>
                <w:color w:val="0000FA"/>
              </w:rPr>
              <w:t>EU</w:t>
            </w:r>
            <w:r>
              <w:rPr>
                <w:color w:val="0000FA"/>
              </w:rPr>
              <w:t xml:space="preserve"> Talent Partnership pass’ shall be visible on the EU Talent Pool IT platform and shall contain information on one or more of the following elements:</w:t>
            </w:r>
          </w:p>
        </w:tc>
        <w:tc>
          <w:tcPr>
            <w:tcW w:w="4876" w:type="dxa"/>
            <w:tcBorders>
              <w:top w:val="nil"/>
              <w:left w:val="nil"/>
              <w:bottom w:val="nil"/>
              <w:right w:val="nil"/>
            </w:tcBorders>
          </w:tcPr>
          <w:p>
            <w:pPr>
              <w:pStyle w:val="Normal6a"/>
            </w:pPr>
            <w:r>
              <w:rPr>
                <w:color w:val="000005"/>
              </w:rPr>
              <w:t>3.</w:t>
            </w:r>
            <w:r>
              <w:rPr>
                <w:color w:val="000005"/>
              </w:rPr>
              <w:tab/>
            </w:r>
            <w:r>
              <w:rPr>
                <w:color w:val="000005"/>
              </w:rPr>
              <w:t>The ‘Talent Partnership pass’ shall be visible on the EU Talent Pool IT platform and shall contain information on one or more of the following elements: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529</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b/>
                <w:i/>
                <w:color w:val="0000FA"/>
              </w:rPr>
              <w:t>Närmare</w:t>
            </w:r>
            <w:r>
              <w:rPr>
                <w:color w:val="0000FA"/>
              </w:rPr>
              <w:t xml:space="preserve"> uppgifter om den utbildning som genomgåtts av den tredjelandsmedborgare som deltar i talangpartnerskapet, inbegripet utbildningens ämnesområde och längd och vilken typ av kompetens som erhållits </w:t>
            </w:r>
            <w:r>
              <w:rPr>
                <w:b/>
                <w:i/>
                <w:color w:val="0000FA"/>
              </w:rPr>
              <w:t>och på</w:t>
            </w:r>
            <w:r>
              <w:rPr>
                <w:color w:val="0000FA"/>
              </w:rPr>
              <w:t xml:space="preserve"> vilken nivå.</w:t>
            </w:r>
          </w:p>
        </w:tc>
        <w:tc>
          <w:tcPr>
            <w:tcW w:w="4876" w:type="dxa"/>
            <w:tcBorders>
              <w:top w:val="nil"/>
              <w:left w:val="nil"/>
              <w:bottom w:val="nil"/>
              <w:right w:val="nil"/>
            </w:tcBorders>
          </w:tcPr>
          <w:p>
            <w:pPr>
              <w:pStyle w:val="Normal6a"/>
            </w:pPr>
            <w:r>
              <w:rPr>
                <w:color w:val="000005"/>
              </w:rPr>
              <w:t>a)</w:t>
            </w:r>
            <w:r>
              <w:rPr>
                <w:color w:val="000005"/>
              </w:rPr>
              <w:tab/>
            </w:r>
            <w:r>
              <w:rPr>
                <w:b/>
                <w:i/>
                <w:color w:val="000005"/>
              </w:rPr>
              <w:t>Fullständiga</w:t>
            </w:r>
            <w:r>
              <w:rPr>
                <w:color w:val="000005"/>
              </w:rPr>
              <w:t xml:space="preserve"> uppgifter om den utbildning som genomgåtts av den tredjelandsmedborgare som deltar i talangpartnerskapet, inbegripet utbildningens ämnesområde och längd och vilken typ av kompetens som erhållits</w:t>
            </w:r>
            <w:r>
              <w:rPr>
                <w:b/>
                <w:i/>
                <w:color w:val="000005"/>
              </w:rPr>
              <w:t>,</w:t>
            </w:r>
            <w:r>
              <w:rPr>
                <w:color w:val="000005"/>
              </w:rPr>
              <w:t xml:space="preserve"> vilken nivå</w:t>
            </w:r>
            <w:r>
              <w:rPr>
                <w:b/>
                <w:i/>
                <w:color w:val="000005"/>
              </w:rPr>
              <w:t>, vilket lärosäte eller organisation som utfört utbildningen samt deras certifikat, och kopior på deras utfärdade utbildningsbevis</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details of education and training obtained by the third country national participating in the Talent Partnership, including the subject-matter of education the training, its duration and the type of skills obtained and their level;</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details of education and training obtained by the third country national participating in the </w:t>
            </w:r>
            <w:r>
              <w:rPr>
                <w:b/>
                <w:i/>
                <w:color w:val="000005"/>
              </w:rPr>
              <w:t>EU</w:t>
            </w:r>
            <w:r>
              <w:rPr>
                <w:color w:val="000005"/>
              </w:rPr>
              <w:t xml:space="preserve"> Talent Partnership </w:t>
            </w:r>
            <w:r>
              <w:rPr>
                <w:b/>
                <w:i/>
                <w:color w:val="000005"/>
              </w:rPr>
              <w:t>or in a national framework</w:t>
            </w:r>
            <w:r>
              <w:rPr>
                <w:color w:val="000005"/>
              </w:rPr>
              <w:t>, including the subject-matter of education the training, its duration and the type of skills obtained and their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531</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details of education and training obtained by the third country national participating in the Talent Partnership, including the subject-matter of education the training, its duration and the type of skills obtained and their level;</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details of education and training obtained by the third country national participating in the </w:t>
            </w:r>
            <w:r>
              <w:rPr>
                <w:b/>
                <w:i/>
                <w:color w:val="000005"/>
              </w:rPr>
              <w:t>EU</w:t>
            </w:r>
            <w:r>
              <w:rPr>
                <w:color w:val="000005"/>
              </w:rPr>
              <w:t xml:space="preserve"> Talent Partnership </w:t>
            </w:r>
            <w:r>
              <w:rPr>
                <w:b/>
                <w:i/>
                <w:color w:val="000005"/>
              </w:rPr>
              <w:t>or bilateral arrangements</w:t>
            </w:r>
            <w:r>
              <w:rPr>
                <w:color w:val="000005"/>
              </w:rPr>
              <w:t>, including the subject-matter of education the training, its duration and the type of skills obtained and their level;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the qualification acquired and the skills of the third country national which have been validated in the context of the Talent Partnership, including skills and competencies relating to a specific occupation, language skills, or competencies facilitating their integration in one or more Member States;</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qualification acquired and the skills of the third country national which have been validated in the context of the </w:t>
            </w:r>
            <w:r>
              <w:rPr>
                <w:b/>
                <w:i/>
                <w:color w:val="000005"/>
              </w:rPr>
              <w:t>EU</w:t>
            </w:r>
            <w:r>
              <w:rPr>
                <w:color w:val="000005"/>
              </w:rPr>
              <w:t xml:space="preserve"> Talent Partnership </w:t>
            </w:r>
            <w:r>
              <w:rPr>
                <w:b/>
                <w:i/>
                <w:color w:val="000005"/>
              </w:rPr>
              <w:t>or a national framework</w:t>
            </w:r>
            <w:r>
              <w:rPr>
                <w:color w:val="000005"/>
              </w:rPr>
              <w:t>, including skills and competencies relating to a specific occupation, language skills, or competencies facilitating their integration in one or more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the qualification acquired and the skills of the third country national which have been validated in the context of the Talent Partnership, including skills and competencies relating to a specific occupation, language skills, or competencies facilitating their integration in one or more Member States;</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qualification acquired and the skills of the third country national which have been validated in the context of the </w:t>
            </w:r>
            <w:r>
              <w:rPr>
                <w:b/>
                <w:i/>
                <w:color w:val="000005"/>
              </w:rPr>
              <w:t>EU</w:t>
            </w:r>
            <w:r>
              <w:rPr>
                <w:color w:val="000005"/>
              </w:rPr>
              <w:t xml:space="preserve"> Talent Partnership </w:t>
            </w:r>
            <w:r>
              <w:rPr>
                <w:b/>
                <w:i/>
                <w:color w:val="000005"/>
              </w:rPr>
              <w:t>or bilateral arrangements</w:t>
            </w:r>
            <w:r>
              <w:rPr>
                <w:color w:val="000005"/>
              </w:rPr>
              <w:t>, including skills and competencies relating to a specific occupation, language skills, or competencies facilitating their integration in one or more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534</w:t>
      </w:r>
      <w:r>
        <w:rPr>
          <w:rStyle w:val="HideTWBExt"/>
        </w:rPr>
        <w:t>&lt;/NumAm&gt;</w:t>
      </w:r>
    </w:p>
    <w:p>
      <w:pPr>
        <w:pStyle w:val="NormalBold"/>
      </w:pPr>
      <w:r>
        <w:rPr>
          <w:rStyle w:val="HideTWBExt"/>
          <w:b w:val="0"/>
        </w:rPr>
        <w:t>&lt;RepeatBlock-By&gt;</w:t>
      </w:r>
      <w:r>
        <w:rPr>
          <w:rStyle w:val="HideTWBExt"/>
          <w:b w:val="0"/>
        </w:rPr>
        <w:t>&lt;Members&gt;</w:t>
      </w:r>
      <w:r>
        <w:rPr>
          <w:color w:val="0000F0"/>
        </w:rPr>
        <w:t>Juan Ignacio Zoido Álvarez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3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Las certificaciones de las competencias y las cualificaciones profesionales adquiridas a lo largo de la vida emitidas por asociaciones y/o colegios profesionales en el país de destino.</w:t>
            </w:r>
          </w:p>
        </w:tc>
      </w:tr>
    </w:tbl>
    <w:p>
      <w:pPr>
        <w:pStyle w:val="AmOrLang"/>
      </w:pPr>
      <w:r>
        <w:rPr>
          <w:color w:val="0000F0"/>
        </w:rPr>
        <w:t xml:space="preserve">Or. </w:t>
      </w:r>
      <w:r>
        <w:rPr>
          <w:rStyle w:val="HideTWBExt"/>
        </w:rPr>
        <w:t>&lt;Original&gt;</w:t>
      </w:r>
      <w:r>
        <w:rPr>
          <w:rStyle w:val="HideTWBInt"/>
        </w:rPr>
        <w:t>{ES}</w:t>
      </w:r>
      <w:r>
        <w:rPr>
          <w:color w:val="0000F0"/>
        </w:rPr>
        <w:t>es</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The Commission shall, by means of implementing acts, adopt templates for the format of the ‘</w:t>
            </w:r>
            <w:r>
              <w:rPr>
                <w:b/>
                <w:i/>
                <w:color w:val="0000FA"/>
              </w:rPr>
              <w:t>EU</w:t>
            </w:r>
            <w:r>
              <w:rPr>
                <w:color w:val="0000FA"/>
              </w:rPr>
              <w:t xml:space="preserve"> Talent Partnership pass’. These implementing acts shall be adopted in accordance with the advisory procedure referred to in Article 22(2).</w:t>
            </w:r>
          </w:p>
        </w:tc>
        <w:tc>
          <w:tcPr>
            <w:tcW w:w="4876" w:type="dxa"/>
            <w:tcBorders>
              <w:top w:val="nil"/>
              <w:left w:val="nil"/>
              <w:bottom w:val="nil"/>
              <w:right w:val="nil"/>
            </w:tcBorders>
          </w:tcPr>
          <w:p>
            <w:pPr>
              <w:pStyle w:val="Normal6a"/>
            </w:pPr>
            <w:r>
              <w:rPr>
                <w:color w:val="000005"/>
              </w:rPr>
              <w:t>4.</w:t>
            </w:r>
            <w:r>
              <w:rPr>
                <w:color w:val="000005"/>
              </w:rPr>
              <w:tab/>
            </w:r>
            <w:r>
              <w:rPr>
                <w:color w:val="000005"/>
              </w:rPr>
              <w:t>The Commission shall, by means of implementing acts, adopt templates for the format of the ‘Talent Partnership pass’. These implementing acts shall be adopted in accordance with the advisory procedure referred to in Article 22(2).</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536</w:t>
      </w:r>
      <w:r>
        <w:rPr>
          <w:rStyle w:val="HideTWBExt"/>
        </w:rPr>
        <w:t>&lt;/NumAm&gt;</w:t>
      </w:r>
    </w:p>
    <w:p>
      <w:pPr>
        <w:pStyle w:val="NormalBold"/>
      </w:pPr>
      <w:r>
        <w:rPr>
          <w:rStyle w:val="HideTWBExt"/>
          <w:b w:val="0"/>
        </w:rPr>
        <w:t>&lt;RepeatBlock-By&gt;</w:t>
      </w:r>
      <w:r>
        <w:rPr>
          <w:rStyle w:val="HideTWBExt"/>
          <w:b w:val="0"/>
        </w:rPr>
        <w:t>&lt;Members&gt;</w:t>
      </w:r>
      <w:r>
        <w:rPr>
          <w:color w:val="0000F0"/>
        </w:rPr>
        <w:t>Francisco Assis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The Commission shall, by means of implementing acts, adopt templates for the format of the ‘</w:t>
            </w:r>
            <w:r>
              <w:rPr>
                <w:b/>
                <w:i/>
                <w:color w:val="0000FA"/>
              </w:rPr>
              <w:t>EU</w:t>
            </w:r>
            <w:r>
              <w:rPr>
                <w:color w:val="0000FA"/>
              </w:rPr>
              <w:t xml:space="preserve"> Talent Partnership pass’. These implementing acts shall be adopted in accordance with the advisory procedure referred to in Article 22(2).</w:t>
            </w:r>
          </w:p>
        </w:tc>
        <w:tc>
          <w:tcPr>
            <w:tcW w:w="4876" w:type="dxa"/>
            <w:tcBorders>
              <w:top w:val="nil"/>
              <w:left w:val="nil"/>
              <w:bottom w:val="nil"/>
              <w:right w:val="nil"/>
            </w:tcBorders>
          </w:tcPr>
          <w:p>
            <w:pPr>
              <w:pStyle w:val="Normal6a"/>
            </w:pPr>
            <w:r>
              <w:rPr>
                <w:color w:val="000005"/>
              </w:rPr>
              <w:t>4.</w:t>
            </w:r>
            <w:r>
              <w:rPr>
                <w:color w:val="000005"/>
              </w:rPr>
              <w:tab/>
            </w:r>
            <w:r>
              <w:rPr>
                <w:color w:val="000005"/>
              </w:rPr>
              <w:t>The Commission shall, by means of implementing acts, adopt templates for the format of the ‘Talent Partnership pass’. These implementing acts shall be adopted in accordance with the advisory procedure referred to in Article 22(2).</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conditions for the issuance of the ‘</w:t>
            </w:r>
            <w:r>
              <w:rPr>
                <w:b/>
                <w:i/>
                <w:color w:val="0000FA"/>
              </w:rPr>
              <w:t>EU</w:t>
            </w:r>
            <w:r>
              <w:rPr>
                <w:color w:val="0000FA"/>
              </w:rPr>
              <w:t xml:space="preserve"> Talent Partnership pass’ shall be determined by the Member States in the framework of the Talent Partnership in which they are participating. The Commission shall publish information on those conditions on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conditions for the issuance of the ‘Talent Partnership pass’ shall be determined by the Member States in the framework of the </w:t>
            </w:r>
            <w:r>
              <w:rPr>
                <w:b/>
                <w:i/>
                <w:color w:val="000005"/>
              </w:rPr>
              <w:t>EU</w:t>
            </w:r>
            <w:r>
              <w:rPr>
                <w:color w:val="000005"/>
              </w:rPr>
              <w:t xml:space="preserve"> Talent Partnership in which they are participating </w:t>
            </w:r>
            <w:r>
              <w:rPr>
                <w:b/>
                <w:i/>
                <w:color w:val="000005"/>
              </w:rPr>
              <w:t>or in the context of the national framework they have implemented</w:t>
            </w:r>
            <w:r>
              <w:rPr>
                <w:color w:val="000005"/>
              </w:rPr>
              <w:t>. The Commission shall publish information on those conditions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The conditions for the issuance of the ‘EU Talent Partnership pass’ shall be determined by the Member States in the framework of the Talent Partnership in which they are participating. The Commission shall publish information on those conditions on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conditions for the issuance of the ‘EU Talent Partnership pass’ shall be determined by the Member States in the framework of the </w:t>
            </w:r>
            <w:r>
              <w:rPr>
                <w:b/>
                <w:i/>
                <w:color w:val="000005"/>
              </w:rPr>
              <w:t>EU</w:t>
            </w:r>
            <w:r>
              <w:rPr>
                <w:color w:val="000005"/>
              </w:rPr>
              <w:t xml:space="preserve"> Talent Partnership </w:t>
            </w:r>
            <w:r>
              <w:rPr>
                <w:b/>
                <w:i/>
                <w:color w:val="000005"/>
              </w:rPr>
              <w:t>or bilateral arrangements</w:t>
            </w:r>
            <w:r>
              <w:rPr>
                <w:color w:val="000005"/>
              </w:rPr>
              <w:t xml:space="preserve"> in which they are participating. The Commission shall publish information on those conditions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539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Hilde Vautmans, Irena Joveva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6.</w:t>
            </w:r>
            <w:r>
              <w:rPr>
                <w:color w:val="0000FA"/>
              </w:rPr>
              <w:tab/>
            </w:r>
            <w:r>
              <w:rPr>
                <w:b/>
                <w:i/>
                <w:color w:val="0000FA"/>
              </w:rPr>
              <w:t>Participating Member States may decide, in the framework of the relevant Talent Partnership, to limit the visibility of profiles of registered jobseekers from third countries having obtained an ‘EU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540</w:t>
      </w:r>
      <w:r>
        <w:rPr>
          <w:rStyle w:val="HideTWBExt"/>
        </w:rPr>
        <w:t>&lt;/NumAm&gt;</w:t>
      </w:r>
    </w:p>
    <w:p>
      <w:pPr>
        <w:pStyle w:val="NormalBold"/>
      </w:pPr>
      <w:r>
        <w:rPr>
          <w:rStyle w:val="HideTWBExt"/>
          <w:b w:val="0"/>
        </w:rPr>
        <w:t>&lt;RepeatBlock-By&gt;</w:t>
      </w:r>
      <w:r>
        <w:rPr>
          <w:rStyle w:val="HideTWBExt"/>
          <w:b w:val="0"/>
        </w:rPr>
        <w:t>&lt;Members&gt;</w:t>
      </w:r>
      <w:r>
        <w:rPr>
          <w:color w:val="0000F0"/>
        </w:rPr>
        <w:t>Tomáš Zdechovský</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w:t>
            </w:r>
            <w:r>
              <w:rPr>
                <w:b/>
                <w:i/>
                <w:color w:val="0000FA"/>
              </w:rPr>
              <w:t>limit</w:t>
            </w:r>
            <w:r>
              <w:rPr>
                <w:color w:val="0000FA"/>
              </w:rPr>
              <w:t xml:space="preserve"> the visibility of profiles of registered jobseekers from third countries having obtained an ‘EU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Talent Partnership, to </w:t>
            </w:r>
            <w:r>
              <w:rPr>
                <w:b/>
                <w:i/>
                <w:color w:val="000005"/>
              </w:rPr>
              <w:t>prioritize</w:t>
            </w:r>
            <w:r>
              <w:rPr>
                <w:color w:val="000005"/>
              </w:rPr>
              <w:t xml:space="preserve"> the visibility of profiles of registered jobseekers from third countries having obtained an ‘EU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The word limits seems to have negative connotation and it might be perceived as the visibility of jobseekers will actually be limited whilst it is supposed to be more targeted to the needs of a specific Talent Partnership. Therefore it is more logical to use word prioritize in this case.</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541</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Les États membres participants peuvent décider, dans le cadre du partenariat pour les talents concerné, de limiter la visibilité des profils de demandeurs d’emploi issus de pays tiers inscrits ayant obtenu un passe européen «partenariat pour les talents», pour une durée maximale </w:t>
            </w:r>
            <w:r>
              <w:rPr>
                <w:b/>
                <w:i/>
                <w:color w:val="0000FA"/>
              </w:rPr>
              <w:t>d’un an</w:t>
            </w:r>
            <w:r>
              <w:rPr>
                <w:color w:val="0000FA"/>
              </w:rPr>
              <w:t>, aux employeurs établis dans un ou plusieurs États membres qui prennent part à ce même partenariat. Le secrétariat chargé du réservoir européen de talents publie les informations relatives à l’application du présent paragraphe sur la plateforme informatique du réservoir européen de talents.</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Les États membres participants peuvent décider, dans le cadre du partenariat pour les talents concerné, de limiter la visibilité des profils de demandeurs d’emploi issus de pays tiers inscrits ayant obtenu un passe européen «partenariat pour les talents», pour une durée maximale </w:t>
            </w:r>
            <w:r>
              <w:rPr>
                <w:b/>
                <w:i/>
                <w:color w:val="000005"/>
              </w:rPr>
              <w:t>de deux ans</w:t>
            </w:r>
            <w:r>
              <w:rPr>
                <w:color w:val="000005"/>
              </w:rPr>
              <w:t>, aux employeurs établis dans un ou plusieurs États membres qui prennent part à ce même partenariat. Le secrétariat chargé du réservoir européen de talents publie les informations relatives à l’application du présent paragraphe sur la plateforme informatique du réservoir européen de talents.</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limit the visibility of profiles of registered jobseekers from third countries having obtained </w:t>
            </w:r>
            <w:r>
              <w:rPr>
                <w:b/>
                <w:i/>
                <w:color w:val="0000FA"/>
              </w:rPr>
              <w:t>an ‘EU</w:t>
            </w:r>
            <w:r>
              <w:rPr>
                <w:color w:val="0000FA"/>
              </w:rPr>
              <w:t xml:space="preserve">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w:t>
            </w:r>
            <w:r>
              <w:rPr>
                <w:b/>
                <w:i/>
                <w:color w:val="000005"/>
              </w:rPr>
              <w:t>EU</w:t>
            </w:r>
            <w:r>
              <w:rPr>
                <w:color w:val="000005"/>
              </w:rPr>
              <w:t xml:space="preserve"> Talent Partnership, to limit the visibility of profiles of registered jobseekers from third countries having obtained </w:t>
            </w:r>
            <w:r>
              <w:rPr>
                <w:b/>
                <w:i/>
                <w:color w:val="000005"/>
              </w:rPr>
              <w:t>a ‘</w:t>
            </w:r>
            <w:r>
              <w:rPr>
                <w:color w:val="000005"/>
              </w:rPr>
              <w:t xml:space="preserve">Talent Partnership pass’, for a maximum period of one year, to employers established in one or more Member States taking part in that same </w:t>
            </w:r>
            <w:r>
              <w:rPr>
                <w:b/>
                <w:i/>
                <w:color w:val="000005"/>
              </w:rPr>
              <w:t>EU</w:t>
            </w:r>
            <w:r>
              <w:rPr>
                <w:color w:val="000005"/>
              </w:rPr>
              <w:t xml:space="preserv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543</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Participating Member States may decide, in the framework of the relevant Talent Partnership, to limit the visibility of profiles of registered jobseekers from third countries having obtained an ‘EU Talent Partnership pass’</w:t>
            </w:r>
            <w:r>
              <w:rPr>
                <w:b/>
                <w:i/>
                <w:color w:val="0000FA"/>
              </w:rPr>
              <w:t>, for a maximum period of one year</w:t>
            </w:r>
            <w:r>
              <w:rPr>
                <w:color w:val="0000FA"/>
              </w:rPr>
              <w:t>,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Participating Member States may decide, in the framework of the relevant Talent Partnership, to limit the visibility of profiles of registered jobseekers from third countries having obtained an ‘EU Talent Partnership pass’, to employers established in one or more Member States taking part in that same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544</w:t>
      </w:r>
      <w:r>
        <w:rPr>
          <w:rStyle w:val="HideTWBExt"/>
        </w:rPr>
        <w:t>&lt;/NumAm&gt;</w:t>
      </w:r>
    </w:p>
    <w:p>
      <w:pPr>
        <w:pStyle w:val="NormalBold"/>
      </w:pPr>
      <w:r>
        <w:rPr>
          <w:rStyle w:val="HideTWBExt"/>
          <w:b w:val="0"/>
        </w:rPr>
        <w:t>&lt;RepeatBlock-By&gt;</w:t>
      </w:r>
      <w:r>
        <w:rPr>
          <w:rStyle w:val="HideTWBExt"/>
          <w:b w:val="0"/>
        </w:rPr>
        <w:t>&lt;Members&gt;</w:t>
      </w:r>
      <w:r>
        <w:rPr>
          <w:color w:val="0000F0"/>
        </w:rPr>
        <w:t>Francisco Assis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limit the visibility of profiles of registered jobseekers from third countries having obtained </w:t>
            </w:r>
            <w:r>
              <w:rPr>
                <w:b/>
                <w:i/>
                <w:color w:val="0000FA"/>
              </w:rPr>
              <w:t>an ‘EU</w:t>
            </w:r>
            <w:r>
              <w:rPr>
                <w:color w:val="0000FA"/>
              </w:rPr>
              <w:t xml:space="preserve"> 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Talent Partnership, to limit the visibility of profiles of registered jobseekers from third countries having obtained </w:t>
            </w:r>
            <w:r>
              <w:rPr>
                <w:b/>
                <w:i/>
                <w:color w:val="000005"/>
              </w:rPr>
              <w:t>a ‘</w:t>
            </w:r>
            <w:r>
              <w:rPr>
                <w:color w:val="000005"/>
              </w:rPr>
              <w:t>Talent Partnership pass’, for a maximum period of one year, to employers established in one or more Member States taking part in that same Talent Partnership.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Participating Member States may decide, in the framework of the relevant Talent Partnership, to limit the visibility of profiles of registered jobseekers from third countries having obtained an ‘EU Talent Partnership pass’, for a maximum period of </w:t>
            </w:r>
            <w:r>
              <w:rPr>
                <w:b/>
                <w:i/>
                <w:color w:val="0000FA"/>
              </w:rPr>
              <w:t>one year</w:t>
            </w:r>
            <w:r>
              <w:rPr>
                <w:color w:val="0000FA"/>
              </w:rPr>
              <w:t xml:space="preserve">, to employers established in </w:t>
            </w:r>
            <w:r>
              <w:rPr>
                <w:b/>
                <w:i/>
                <w:color w:val="0000FA"/>
              </w:rPr>
              <w:t>one or more</w:t>
            </w:r>
            <w:r>
              <w:rPr>
                <w:color w:val="0000FA"/>
              </w:rPr>
              <w:t xml:space="preserve"> Member States </w:t>
            </w:r>
            <w:r>
              <w:rPr>
                <w:b/>
                <w:i/>
                <w:color w:val="0000FA"/>
              </w:rPr>
              <w:t>taking part in that same Talent Partnership</w:t>
            </w:r>
            <w:r>
              <w:rPr>
                <w:color w:val="0000FA"/>
              </w:rPr>
              <w:t>. The EU Talent Pool Secretariat shall publish information on the application of this paragraph on the EU Talent Pool IT platform.</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Participating Member States may decide, in the framework of the relevant </w:t>
            </w:r>
            <w:r>
              <w:rPr>
                <w:b/>
                <w:i/>
                <w:color w:val="000005"/>
              </w:rPr>
              <w:t>EU</w:t>
            </w:r>
            <w:r>
              <w:rPr>
                <w:color w:val="000005"/>
              </w:rPr>
              <w:t xml:space="preserve"> Talent Partnership </w:t>
            </w:r>
            <w:r>
              <w:rPr>
                <w:b/>
                <w:i/>
                <w:color w:val="000005"/>
              </w:rPr>
              <w:t>or bilateral arrangements</w:t>
            </w:r>
            <w:r>
              <w:rPr>
                <w:color w:val="000005"/>
              </w:rPr>
              <w:t xml:space="preserve">, to limit the visibility of profiles of registered jobseekers from third countries having obtained an ‘EU Talent Partnership pass’, for a maximum period of </w:t>
            </w:r>
            <w:r>
              <w:rPr>
                <w:b/>
                <w:i/>
                <w:color w:val="000005"/>
              </w:rPr>
              <w:t>6 months</w:t>
            </w:r>
            <w:r>
              <w:rPr>
                <w:color w:val="000005"/>
              </w:rPr>
              <w:t xml:space="preserve">, to employers established in </w:t>
            </w:r>
            <w:r>
              <w:rPr>
                <w:b/>
                <w:i/>
                <w:color w:val="000005"/>
              </w:rPr>
              <w:t>the concerned</w:t>
            </w:r>
            <w:r>
              <w:rPr>
                <w:color w:val="000005"/>
              </w:rPr>
              <w:t xml:space="preserve"> Member States. The EU Talent Pool Secretariat shall publish information on the application of this paragraph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The list of third countries and participating Member States taking part in </w:t>
            </w:r>
            <w:r>
              <w:rPr>
                <w:b/>
                <w:i/>
                <w:color w:val="0000FA"/>
              </w:rPr>
              <w:t>a</w:t>
            </w:r>
            <w:r>
              <w:rPr>
                <w:color w:val="0000FA"/>
              </w:rPr>
              <w:t xml:space="preserve"> Talent Partnership and the relevant occupations covered therein shall be published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The list of third countries and participating Member States taking part in </w:t>
            </w:r>
            <w:r>
              <w:rPr>
                <w:b/>
                <w:i/>
                <w:color w:val="000005"/>
              </w:rPr>
              <w:t>an EU</w:t>
            </w:r>
            <w:r>
              <w:rPr>
                <w:color w:val="000005"/>
              </w:rPr>
              <w:t xml:space="preserve"> Talent Partnership and the relevant occupations covered therein shall be published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547</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The list of third countries and participating Member States taking part in </w:t>
            </w:r>
            <w:r>
              <w:rPr>
                <w:b/>
                <w:i/>
                <w:color w:val="0000FA"/>
              </w:rPr>
              <w:t>a</w:t>
            </w:r>
            <w:r>
              <w:rPr>
                <w:color w:val="0000FA"/>
              </w:rPr>
              <w:t xml:space="preserve"> Talent Partnership and the relevant occupations covered therein shall be published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 xml:space="preserve">The list of third countries and participating Member States taking part in </w:t>
            </w:r>
            <w:r>
              <w:rPr>
                <w:b/>
                <w:i/>
                <w:color w:val="000005"/>
              </w:rPr>
              <w:t>an EU</w:t>
            </w:r>
            <w:r>
              <w:rPr>
                <w:color w:val="000005"/>
              </w:rPr>
              <w:t xml:space="preserve"> Talent Partnership and the relevant occupations covered therein shall be published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12 – paragraph 7</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7.</w:t>
            </w:r>
            <w:r>
              <w:rPr>
                <w:color w:val="0000FA"/>
              </w:rPr>
              <w:tab/>
            </w:r>
            <w:r>
              <w:rPr>
                <w:color w:val="0000FA"/>
              </w:rPr>
              <w:t xml:space="preserve">The list of third countries and </w:t>
            </w:r>
            <w:r>
              <w:rPr>
                <w:b/>
                <w:i/>
                <w:color w:val="0000FA"/>
              </w:rPr>
              <w:t>participating</w:t>
            </w:r>
            <w:r>
              <w:rPr>
                <w:color w:val="0000FA"/>
              </w:rPr>
              <w:t xml:space="preserve"> Member States taking part in a Talent Partnership and the relevant occupations covered therein shall be published on the EU Talent Pool IT platform.</w:t>
            </w:r>
          </w:p>
        </w:tc>
        <w:tc>
          <w:tcPr>
            <w:tcW w:w="4876" w:type="dxa"/>
            <w:tcBorders>
              <w:top w:val="nil"/>
              <w:left w:val="nil"/>
              <w:bottom w:val="nil"/>
              <w:right w:val="nil"/>
            </w:tcBorders>
          </w:tcPr>
          <w:p>
            <w:pPr>
              <w:pStyle w:val="Normal6a"/>
            </w:pPr>
            <w:r>
              <w:rPr>
                <w:color w:val="000005"/>
              </w:rPr>
              <w:t>7.</w:t>
            </w:r>
            <w:r>
              <w:rPr>
                <w:color w:val="000005"/>
              </w:rPr>
              <w:tab/>
            </w:r>
            <w:r>
              <w:rPr>
                <w:color w:val="000005"/>
              </w:rPr>
              <w:t>The list of third countries and Member States taking part in a Talent Partnership and the relevant occupations covered therein shall be published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549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Participation of employers in the EU Talent Pool</w:t>
            </w:r>
          </w:p>
        </w:tc>
        <w:tc>
          <w:tcPr>
            <w:tcW w:w="4876" w:type="dxa"/>
            <w:tcBorders>
              <w:top w:val="nil"/>
              <w:left w:val="nil"/>
              <w:bottom w:val="nil"/>
              <w:right w:val="nil"/>
            </w:tcBorders>
          </w:tcPr>
          <w:p>
            <w:pPr>
              <w:pStyle w:val="Normal6a"/>
            </w:pPr>
            <w:r>
              <w:rPr>
                <w:color w:val="000005"/>
              </w:rPr>
              <w:t xml:space="preserve">Participation </w:t>
            </w:r>
            <w:r>
              <w:rPr>
                <w:b/>
                <w:i/>
                <w:color w:val="000005"/>
              </w:rPr>
              <w:t>and vetting</w:t>
            </w:r>
            <w:r>
              <w:rPr>
                <w:color w:val="000005"/>
              </w:rPr>
              <w:t xml:space="preserve"> of employers </w:t>
            </w:r>
            <w:r>
              <w:rPr>
                <w:b/>
                <w:i/>
                <w:color w:val="000005"/>
              </w:rPr>
              <w:t>and intermediaries</w:t>
            </w:r>
            <w:r>
              <w:rPr>
                <w:color w:val="000005"/>
              </w:rPr>
              <w:t xml:space="preserve">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Participation of employers in the EU Talent Pool</w:t>
            </w:r>
          </w:p>
        </w:tc>
        <w:tc>
          <w:tcPr>
            <w:tcW w:w="4876" w:type="dxa"/>
            <w:tcBorders>
              <w:top w:val="nil"/>
              <w:left w:val="nil"/>
              <w:bottom w:val="nil"/>
              <w:right w:val="nil"/>
            </w:tcBorders>
          </w:tcPr>
          <w:p>
            <w:pPr>
              <w:pStyle w:val="Normal6a"/>
            </w:pPr>
            <w:r>
              <w:rPr>
                <w:b/>
                <w:i/>
                <w:color w:val="000005"/>
              </w:rPr>
              <w:t>Registration and</w:t>
            </w:r>
            <w:r>
              <w:rPr>
                <w:color w:val="000005"/>
              </w:rPr>
              <w:t xml:space="preserve"> participation of employers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551</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w:t>
            </w:r>
            <w:r>
              <w:rPr>
                <w:b/>
                <w:i/>
                <w:color w:val="0000FA"/>
              </w:rPr>
              <w:t>interested in participating</w:t>
            </w:r>
            <w:r>
              <w:rPr>
                <w:color w:val="0000FA"/>
              </w:rPr>
              <w:t xml:space="preserve"> in the EU Talent Pool </w:t>
            </w:r>
            <w:r>
              <w:rPr>
                <w:b/>
                <w:i/>
                <w:color w:val="0000FA"/>
              </w:rPr>
              <w:t>may request the EU Talent Pool National</w:t>
            </w:r>
            <w:r>
              <w:rPr>
                <w:color w:val="0000FA"/>
              </w:rPr>
              <w:t xml:space="preserve"> Contact </w:t>
            </w:r>
            <w:r>
              <w:rPr>
                <w:b/>
                <w:i/>
                <w:color w:val="0000FA"/>
              </w:rPr>
              <w:t>Point in the Member State where they are established to transfer their job vacancies to the EU Talent Pool IT platform</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w:t>
            </w:r>
            <w:r>
              <w:rPr>
                <w:b/>
                <w:i/>
                <w:color w:val="000005"/>
              </w:rPr>
              <w:t>registered</w:t>
            </w:r>
            <w:r>
              <w:rPr>
                <w:color w:val="000005"/>
              </w:rPr>
              <w:t xml:space="preserve"> in the EU Talent Pool </w:t>
            </w:r>
            <w:r>
              <w:rPr>
                <w:b/>
                <w:i/>
                <w:color w:val="000005"/>
              </w:rPr>
              <w:t>shall provide their name, surname,</w:t>
            </w:r>
            <w:r>
              <w:rPr>
                <w:color w:val="000005"/>
              </w:rPr>
              <w:t xml:space="preserve"> contact </w:t>
            </w:r>
            <w:r>
              <w:rPr>
                <w:b/>
                <w:i/>
                <w:color w:val="000005"/>
              </w:rPr>
              <w:t>details, company registration number, sector of activity, a description of the employer’s operations and a detailed description of the vacancy including information on remuneration, the place and the type of work, qualifications requirements, main tasks, type and duration of the contract, working time, as well other applicable working and employment conditions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552</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Employers interested in participating in the EU Talent Pool may request the EU Talent Pool National Contact Point in the Member State where they are established to transfer their job vacancies to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may request the EU Talent Pool National Contact Point in the Member State where they are established to transfer their job vacancies to the EU Talent Pool IT platform. </w:t>
            </w:r>
            <w:r>
              <w:rPr>
                <w:b/>
                <w:i/>
                <w:color w:val="000005"/>
              </w:rPr>
              <w:t>This request shall be facilitated through an add-on function within the existing national job posting processes.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553</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Employers interested in participating in the EU Talent Pool may request the EU Talent Pool National Contact Point in the Member State where they are established to transfer their job vacancies to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may request the EU Talent Pool National Contact Point in the Member State where they are established to transfer their job vacancies </w:t>
            </w:r>
            <w:r>
              <w:rPr>
                <w:b/>
                <w:i/>
                <w:color w:val="000005"/>
              </w:rPr>
              <w:t>from other platforms</w:t>
            </w:r>
            <w:r>
              <w:rPr>
                <w:color w:val="000005"/>
              </w:rPr>
              <w:t xml:space="preserve"> to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interested in participating in the EU Talent Pool </w:t>
            </w:r>
            <w:r>
              <w:rPr>
                <w:b/>
                <w:i/>
                <w:color w:val="0000FA"/>
              </w:rPr>
              <w:t>may</w:t>
            </w:r>
            <w:r>
              <w:rPr>
                <w:color w:val="0000FA"/>
              </w:rPr>
              <w:t xml:space="preserve"> request the EU Talent Pool National Contact Point in the Member State where they are established to transfer their job vacancies to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w:t>
            </w:r>
            <w:r>
              <w:rPr>
                <w:b/>
                <w:i/>
                <w:color w:val="000005"/>
              </w:rPr>
              <w:t>shall</w:t>
            </w:r>
            <w:r>
              <w:rPr>
                <w:color w:val="000005"/>
              </w:rPr>
              <w:t xml:space="preserve"> request the EU Talent Pool National Contact Point in the Member State where they are established to transfer their </w:t>
            </w:r>
            <w:r>
              <w:rPr>
                <w:b/>
                <w:i/>
                <w:color w:val="000005"/>
              </w:rPr>
              <w:t>profile and</w:t>
            </w:r>
            <w:r>
              <w:rPr>
                <w:color w:val="000005"/>
              </w:rPr>
              <w:t xml:space="preserve"> job vacancies to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interested in participating in the EU Talent Pool </w:t>
            </w:r>
            <w:r>
              <w:rPr>
                <w:b/>
                <w:i/>
                <w:color w:val="0000FA"/>
              </w:rPr>
              <w:t>may request the EU Talent Pool National Contact Point in the Member State where they are established to transfer their job vacancies to</w:t>
            </w:r>
            <w:r>
              <w:rPr>
                <w:color w:val="0000FA"/>
              </w:rPr>
              <w:t xml:space="preserve">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interested in participating in the EU Talent Pool </w:t>
            </w:r>
            <w:r>
              <w:rPr>
                <w:b/>
                <w:i/>
                <w:color w:val="000005"/>
              </w:rPr>
              <w:t>shall be able to create a profile on</w:t>
            </w:r>
            <w:r>
              <w:rPr>
                <w:color w:val="000005"/>
              </w:rPr>
              <w:t xml:space="preserve"> the EU Talent Pool IT platform</w:t>
            </w:r>
            <w:r>
              <w:rPr>
                <w:b/>
                <w:i/>
                <w:color w:val="000005"/>
              </w:rPr>
              <w:t>, containing the information referred to in Article 6(3)</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Employers interested in participating in the EU Talent Pool </w:t>
            </w:r>
            <w:r>
              <w:rPr>
                <w:b/>
                <w:i/>
                <w:color w:val="0000FA"/>
              </w:rPr>
              <w:t>may request the EU Talent Pool National Contact Point in the Member State where they are established to transfer their job vacancies to</w:t>
            </w:r>
            <w:r>
              <w:rPr>
                <w:color w:val="0000FA"/>
              </w:rPr>
              <w:t xml:space="preserve">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Employers </w:t>
            </w:r>
            <w:r>
              <w:rPr>
                <w:b/>
                <w:i/>
                <w:color w:val="000005"/>
              </w:rPr>
              <w:t>and intermediaries</w:t>
            </w:r>
            <w:r>
              <w:rPr>
                <w:color w:val="000005"/>
              </w:rPr>
              <w:t xml:space="preserve"> interested in participating in the EU Talent Pool </w:t>
            </w:r>
            <w:r>
              <w:rPr>
                <w:b/>
                <w:i/>
                <w:color w:val="000005"/>
              </w:rPr>
              <w:t>shall register a profile on</w:t>
            </w:r>
            <w:r>
              <w:rPr>
                <w:color w:val="000005"/>
              </w:rPr>
              <w:t xml:space="preserve"> the EU Talent Pool IT platform</w:t>
            </w:r>
            <w:r>
              <w:rPr>
                <w:b/>
                <w:i/>
                <w:color w:val="000005"/>
              </w:rPr>
              <w:t>, indicating the necessary information pursuant to Article 6</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557</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National Contact Points shall, together with the relevant national authorities and social partners, as appropriate, carry out checks relating to the employers before their profile is registered and activated. Such checks shall include checking any arrears in salary payments, social security payments and tax payments, as well as any criminal record of the natural person in charge of the undertaking. The verification shall be repeated every two years after the employer is registered.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National Contact Point in the Member State where the participating employer or intermediary is established is responsible for vetting the requests and approving access to the EU Talent Pool IT Platform. In carrying out this function, the National Contact Point shall collaborate with relevant national authorities.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559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National Contact Points shall, together with the relevant national authorities, as appropriate, carry out checks relating to the employers before their profile is registered and activated.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Upon approval from the relevant National Contact Point, participating employers may upload their vacancies directly on the IT platform, or may request the EU Talent Pool National Contact Point in the Member State where they are established to transfer their job vacancies to the EU Talent Pool IT platform. Vetted intermediaries may also transfer vacancies of the employers, upon registering and linking to the employers’ profile on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561</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EU Talent Pool National Contact Points may charge employers a fee for the transfer of job vacancies to the EU Talent Pool IT platform in order to cover administrative costs related to the platform and related services.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562</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The EU Talent Pool National Contact Points shall transfer to the EU Talent Pool IT platform job vacancies that</w:t>
            </w:r>
            <w:r>
              <w:rPr>
                <w:b/>
                <w:i/>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The EU Talent Pool National Contact Points shall</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coordinate with the relevant national authorities as appropriate to screen and vet the registered employers before their profile is activated. This should include checking for salary, social security and tax payments arrears, complaints made against the employer, sufficient funds to meet obligations to employees in case of insolvency, as well as a criminal record check of the natural person(s) in charge of the company.</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w:t>
            </w:r>
            <w:r>
              <w:rPr>
                <w:color w:val="000005"/>
              </w:rPr>
              <w:t xml:space="preserve"> transfer to the EU Talent Pool IT platform job vacancies that</w:t>
            </w:r>
            <w:r>
              <w:rPr>
                <w:b/>
                <w:i/>
                <w:color w:val="000005"/>
              </w:rPr>
              <w:t> are open to the recruitment of jobseekers from third countries in accordance with the principle of preference for Union citizens, where applicable under national law or those job vacancies which are relevant for a Talent Partnership;.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b/>
                <w:i/>
                <w:color w:val="0000FA"/>
              </w:rPr>
              <w:t>The EU Talent Pool National Contact Points shall transfer</w:t>
            </w:r>
            <w:r>
              <w:rPr>
                <w:color w:val="0000FA"/>
              </w:rPr>
              <w:t xml:space="preserve"> to the EU Talent Pool IT platform </w:t>
            </w:r>
            <w:r>
              <w:rPr>
                <w:b/>
                <w:i/>
                <w:color w:val="0000FA"/>
              </w:rPr>
              <w:t>job vacancies that:</w:t>
            </w:r>
          </w:p>
        </w:tc>
        <w:tc>
          <w:tcPr>
            <w:tcW w:w="4876" w:type="dxa"/>
            <w:tcBorders>
              <w:top w:val="nil"/>
              <w:left w:val="nil"/>
              <w:bottom w:val="nil"/>
              <w:right w:val="nil"/>
            </w:tcBorders>
          </w:tcPr>
          <w:p>
            <w:pPr>
              <w:pStyle w:val="Normal6a"/>
            </w:pPr>
            <w:r>
              <w:rPr>
                <w:color w:val="000005"/>
              </w:rPr>
              <w:t>2.</w:t>
            </w:r>
            <w:r>
              <w:rPr>
                <w:color w:val="000005"/>
              </w:rPr>
              <w:tab/>
            </w:r>
            <w:r>
              <w:rPr>
                <w:b/>
                <w:i/>
                <w:color w:val="000005"/>
              </w:rPr>
              <w:t>Before uploading a vacancy</w:t>
            </w:r>
            <w:r>
              <w:rPr>
                <w:color w:val="000005"/>
              </w:rPr>
              <w:t xml:space="preserve"> to the EU Talent Pool IT platform</w:t>
            </w:r>
            <w:r>
              <w:rPr>
                <w:b/>
                <w:i/>
                <w:color w:val="000005"/>
              </w:rPr>
              <w:t>, the participating employer and intermediaries shall declare that, where applicable, the vacancy meets all the national criteria necessary for opening it to the recruitment of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fall within the list of EU-wide shortage occupations set in Article 14 and the national adjustments to the list pursuant to Article 15(1) or those job vacancies which are relevant for a Talent Partnership;</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fall within the list of EU-wide shortage occupations set in Article 14 and the national adjustments to the list pursuant to Article 15(1) or those job vacancies which are relevant for </w:t>
            </w:r>
            <w:r>
              <w:rPr>
                <w:b/>
                <w:i/>
                <w:color w:val="0000FA"/>
              </w:rPr>
              <w:t>a</w:t>
            </w:r>
            <w:r>
              <w:rPr>
                <w:color w:val="0000FA"/>
              </w:rPr>
              <w:t xml:space="preserve"> Talent Partnership;</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fall within the list of EU-wide shortage occupations set in Article 14 and the national adjustments to the list pursuant to Article 15(1) or those job vacancies which are relevant for </w:t>
            </w:r>
            <w:r>
              <w:rPr>
                <w:b/>
                <w:i/>
                <w:color w:val="000005"/>
              </w:rPr>
              <w:t>an EU</w:t>
            </w:r>
            <w:r>
              <w:rPr>
                <w:color w:val="000005"/>
              </w:rPr>
              <w:t xml:space="preserve"> Talent Partnership </w:t>
            </w:r>
            <w:r>
              <w:rPr>
                <w:b/>
                <w:i/>
                <w:color w:val="000005"/>
              </w:rPr>
              <w:t>and the national frameworks on skills development and validation in a third country listed in the EU Talent Pool IT platform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566</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fall within the list of </w:t>
            </w:r>
            <w:r>
              <w:rPr>
                <w:b/>
                <w:i/>
                <w:color w:val="0000FA"/>
              </w:rPr>
              <w:t>EU-wide</w:t>
            </w:r>
            <w:r>
              <w:rPr>
                <w:color w:val="0000FA"/>
              </w:rPr>
              <w:t xml:space="preserve"> shortage occupations </w:t>
            </w:r>
            <w:r>
              <w:rPr>
                <w:b/>
                <w:i/>
                <w:color w:val="0000FA"/>
              </w:rPr>
              <w:t>set in Article 14 and the national adjustments to the list</w:t>
            </w:r>
            <w:r>
              <w:rPr>
                <w:color w:val="0000FA"/>
              </w:rPr>
              <w:t xml:space="preserve"> pursuant to Article </w:t>
            </w:r>
            <w:r>
              <w:rPr>
                <w:b/>
                <w:i/>
                <w:color w:val="0000FA"/>
              </w:rPr>
              <w:t>15(1)</w:t>
            </w:r>
            <w:r>
              <w:rPr>
                <w:color w:val="0000FA"/>
              </w:rPr>
              <w:t xml:space="preserve"> or those job vacancies which are relevant for a Talent Partnership;</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fall within the list </w:t>
            </w:r>
            <w:r>
              <w:rPr>
                <w:b/>
                <w:i/>
                <w:color w:val="000005"/>
              </w:rPr>
              <w:t>set out in their national Annex</w:t>
            </w:r>
            <w:r>
              <w:rPr>
                <w:color w:val="000005"/>
              </w:rPr>
              <w:t xml:space="preserve"> of shortage occupations pursuant to Article </w:t>
            </w:r>
            <w:r>
              <w:rPr>
                <w:b/>
                <w:i/>
                <w:color w:val="000005"/>
              </w:rPr>
              <w:t>15</w:t>
            </w:r>
            <w:r>
              <w:rPr>
                <w:color w:val="000005"/>
              </w:rPr>
              <w:t xml:space="preserve"> or those job vacancies which are relevant for a Talent Partnership;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are open to the recruitment of jobseekers from third countries in accordance with the principle of preference for Union citizens, where applicable under national law.</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are open to the recruitment of jobseekers from third countries in accordance with the principle of preference for Union citizens, where applicable under national law.</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569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are open to the recruitment of jobseekers from third countries </w:t>
            </w:r>
            <w:r>
              <w:rPr>
                <w:b/>
                <w:i/>
                <w:color w:val="0000FA"/>
              </w:rPr>
              <w:t>in accordance with the principle of preference for Union citizens, where applicable under national law</w:t>
            </w:r>
            <w:r>
              <w:rPr>
                <w:color w:val="0000FA"/>
              </w:rPr>
              <w:t>.</w:t>
            </w:r>
          </w:p>
        </w:tc>
        <w:tc>
          <w:tcPr>
            <w:tcW w:w="4876" w:type="dxa"/>
            <w:tcBorders>
              <w:top w:val="nil"/>
              <w:left w:val="nil"/>
              <w:bottom w:val="nil"/>
              <w:right w:val="nil"/>
            </w:tcBorders>
          </w:tcPr>
          <w:p>
            <w:pPr>
              <w:pStyle w:val="Normal6a"/>
            </w:pPr>
            <w:r>
              <w:rPr>
                <w:color w:val="000005"/>
              </w:rPr>
              <w:t>(b)</w:t>
            </w:r>
            <w:r>
              <w:rPr>
                <w:color w:val="000005"/>
              </w:rPr>
              <w:tab/>
            </w:r>
            <w:r>
              <w:rPr>
                <w:color w:val="000005"/>
              </w:rPr>
              <w:t>are open to the recruitment of jobseekers from third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570</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employers in EU Member States wish to publish on the EU Talent Pool IT platform with an exemption from the principle of preference for Union citizens under an accelerated immigration procedure;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571</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have already been posted on EURES for a minimum of six weeks, but are still vacant.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the relevant Union and national law and practice to ensure third-country nationals’ protection against unfair recruitment and inadequate working conditions as well as non-discrimination. </w:t>
            </w:r>
            <w:r>
              <w:rPr>
                <w:b/>
                <w:i/>
                <w:color w:val="0000FA"/>
              </w:rPr>
              <w:t>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 and national law and practice to ensure third-country nationals’ protection against unfair recruitment and inadequate working conditions as well as non-discrimination.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573</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 and national law and practice</w:t>
            </w:r>
            <w:r>
              <w:rPr>
                <w:b/>
                <w:i/>
                <w:color w:val="000005"/>
              </w:rPr>
              <w:t>, including applicable collective agreements,</w:t>
            </w:r>
            <w:r>
              <w:rPr>
                <w:color w:val="000005"/>
              </w:rPr>
              <w:t xml:space="preserv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the relevant Union and national law and practice to ensure third-country nationals’ protection against unfair recruitment </w:t>
            </w:r>
            <w:r>
              <w:rPr>
                <w:b/>
                <w:i/>
                <w:color w:val="0000FA"/>
              </w:rPr>
              <w:t>and</w:t>
            </w:r>
            <w:r>
              <w:rPr>
                <w:color w:val="0000FA"/>
              </w:rPr>
              <w:t xml:space="preserve"> inadequate working conditions </w:t>
            </w:r>
            <w:r>
              <w:rPr>
                <w:b/>
                <w:i/>
                <w:color w:val="0000FA"/>
              </w:rPr>
              <w:t>as well as non-discrimination</w:t>
            </w:r>
            <w:r>
              <w:rPr>
                <w:color w:val="0000FA"/>
              </w:rPr>
              <w:t>.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 and national law and practice</w:t>
            </w:r>
            <w:r>
              <w:rPr>
                <w:b/>
                <w:i/>
                <w:color w:val="000005"/>
              </w:rPr>
              <w:t>, including applicable collective agreements,</w:t>
            </w:r>
            <w:r>
              <w:rPr>
                <w:color w:val="000005"/>
              </w:rPr>
              <w:t xml:space="preserve"> to ensure third-country nationals’ protection against unfair recruitment</w:t>
            </w:r>
            <w:r>
              <w:rPr>
                <w:b/>
                <w:i/>
                <w:color w:val="000005"/>
              </w:rPr>
              <w:t>,</w:t>
            </w:r>
            <w:r>
              <w:rPr>
                <w:color w:val="000005"/>
              </w:rPr>
              <w:t xml:space="preserve"> inadequate working conditions </w:t>
            </w:r>
            <w:r>
              <w:rPr>
                <w:b/>
                <w:i/>
                <w:color w:val="000005"/>
              </w:rPr>
              <w:t>and discrimination</w:t>
            </w:r>
            <w:r>
              <w:rPr>
                <w:color w:val="000005"/>
              </w:rPr>
              <w:t xml:space="preserve">. Participating Member States may introduce additional conditions for the employers’ </w:t>
            </w:r>
            <w:r>
              <w:rPr>
                <w:b/>
                <w:i/>
                <w:color w:val="000005"/>
              </w:rPr>
              <w:t>registration and</w:t>
            </w:r>
            <w:r>
              <w:rPr>
                <w:color w:val="000005"/>
              </w:rPr>
              <w:t xml:space="preserve">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 xml:space="preserve">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w:t>
            </w:r>
            <w:r>
              <w:rPr>
                <w:b/>
                <w:i/>
                <w:color w:val="000005"/>
              </w:rPr>
              <w:t>including other national job search platforms</w:t>
            </w:r>
            <w:r>
              <w:rPr>
                <w:color w:val="000005"/>
              </w:rPr>
              <w:t>,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comply with the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Employers participating in the EU Talent Pool shall comply with the relevant Union</w:t>
            </w:r>
            <w:r>
              <w:rPr>
                <w:b/>
                <w:i/>
                <w:color w:val="000005"/>
              </w:rPr>
              <w:t>, collective bargaining agreements</w:t>
            </w:r>
            <w:r>
              <w:rPr>
                <w:color w:val="000005"/>
              </w:rPr>
              <w:t xml:space="preserve"> and national </w:t>
            </w:r>
            <w:r>
              <w:rPr>
                <w:b/>
                <w:i/>
                <w:color w:val="000005"/>
              </w:rPr>
              <w:t>labour</w:t>
            </w:r>
            <w:r>
              <w:rPr>
                <w:color w:val="000005"/>
              </w:rPr>
              <w:t xml:space="preserve">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the relevant Union and national law and practice to ensure third-country nationals’ protection against unfair recruitment and inadequate working conditions as well as non-discrimination. </w:t>
            </w:r>
            <w:r>
              <w:rPr>
                <w:b/>
                <w:i/>
                <w:color w:val="0000FA"/>
              </w:rPr>
              <w:t>Participating</w:t>
            </w:r>
            <w:r>
              <w:rPr>
                <w:color w:val="0000FA"/>
              </w:rPr>
              <w:t xml:space="preserve">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 xml:space="preserve">Employers </w:t>
            </w:r>
            <w:r>
              <w:rPr>
                <w:b/>
                <w:i/>
                <w:color w:val="000005"/>
              </w:rPr>
              <w:t>and intermediaries</w:t>
            </w:r>
            <w:r>
              <w:rPr>
                <w:color w:val="000005"/>
              </w:rPr>
              <w:t xml:space="preserve"> participating in the EU Talent Pool shall comply with the relevant Union and national law and practice to ensure third-country nationals’ protection against unfair recruitment and inadequate working conditions as well as non-discrimination. Member States may introduce additional conditions for the employers </w:t>
            </w:r>
            <w:r>
              <w:rPr>
                <w:b/>
                <w:i/>
                <w:color w:val="000005"/>
              </w:rPr>
              <w:t>and intermediaries</w:t>
            </w:r>
            <w:r>
              <w:rPr>
                <w:color w:val="000005"/>
              </w:rPr>
              <w:t>'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578</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comply with </w:t>
            </w:r>
            <w:r>
              <w:rPr>
                <w:b/>
                <w:i/>
                <w:color w:val="0000FA"/>
              </w:rPr>
              <w:t>the</w:t>
            </w:r>
            <w:r>
              <w:rPr>
                <w:color w:val="0000FA"/>
              </w:rPr>
              <w:t xml:space="preserve"> relevant Union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c>
          <w:tcPr>
            <w:tcW w:w="4876" w:type="dxa"/>
            <w:tcBorders>
              <w:top w:val="nil"/>
              <w:left w:val="nil"/>
              <w:bottom w:val="nil"/>
              <w:right w:val="nil"/>
            </w:tcBorders>
          </w:tcPr>
          <w:p>
            <w:pPr>
              <w:pStyle w:val="Normal6a"/>
            </w:pPr>
            <w:r>
              <w:rPr>
                <w:color w:val="000005"/>
              </w:rPr>
              <w:t xml:space="preserve">Employers participating in the EU Talent Pool shall comply with relevant Union </w:t>
            </w:r>
            <w:r>
              <w:rPr>
                <w:b/>
                <w:i/>
                <w:color w:val="000005"/>
              </w:rPr>
              <w:t>law</w:t>
            </w:r>
            <w:r>
              <w:rPr>
                <w:color w:val="000005"/>
              </w:rPr>
              <w:t xml:space="preserve"> and national law and practice to ensure third-country nationals’ protection against unfair recruitment and inadequate working conditions as well as non-discrimination. Participating Member States may introduce additional conditions for the employers’ participation in the EU Talent Pool to ensure compliance with other relevant national practices, collective agreements and the principles and guidelines set out by the International Labour Organisation, in compliance with Union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579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Employers participating in the EU Talent Pool shall not charge fees to registered jobseekers from third countries for the purpose of the recruitment.</w:t>
            </w:r>
          </w:p>
        </w:tc>
        <w:tc>
          <w:tcPr>
            <w:tcW w:w="4876" w:type="dxa"/>
            <w:tcBorders>
              <w:top w:val="nil"/>
              <w:left w:val="nil"/>
              <w:bottom w:val="nil"/>
              <w:right w:val="nil"/>
            </w:tcBorders>
          </w:tcPr>
          <w:p>
            <w:pPr>
              <w:pStyle w:val="Normal6a"/>
            </w:pPr>
            <w:r>
              <w:rPr>
                <w:b/>
                <w:i/>
                <w:color w:val="000005"/>
              </w:rPr>
              <w:t>The use of the EU Talent Pool shall be free of charge for jobseekers from third countries.</w:t>
            </w:r>
            <w:r>
              <w:rPr>
                <w:color w:val="000005"/>
              </w:rPr>
              <w:t xml:space="preserve"> Employers participating in the EU Talent Pool shall not charge fees to registered jobseekers from third countries for the purpose of the recruitment.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employers of jobseekers from a third country who, as a result of a job offer made via the EU Talent Pool, subsequently seek a permit for highly-qualified employment in accordance with Directive (EU) 2021/1883 shall be responsible for the relevant fees referred to in Article 12 of that Directive.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employers of jobseekers from a third country who, as a result of a job offer made via the EU Talent Pool, subsequently seek a single permit in accordance with Directive (EU) 2024/1233 shall be responsible for the fees referred to in Article 10 of that Directive.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3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Employers participating in the EU Talent Pool shall not charge </w:t>
            </w:r>
            <w:r>
              <w:rPr>
                <w:b/>
                <w:i/>
                <w:color w:val="0000FA"/>
              </w:rPr>
              <w:t>fees to</w:t>
            </w:r>
            <w:r>
              <w:rPr>
                <w:color w:val="0000FA"/>
              </w:rPr>
              <w:t xml:space="preserve"> registered jobseekers from third countries for the purpose of </w:t>
            </w:r>
            <w:r>
              <w:rPr>
                <w:b/>
                <w:i/>
                <w:color w:val="0000FA"/>
              </w:rPr>
              <w:t>the</w:t>
            </w:r>
            <w:r>
              <w:rPr>
                <w:color w:val="0000FA"/>
              </w:rPr>
              <w:t xml:space="preserve"> recruitment.</w:t>
            </w:r>
          </w:p>
        </w:tc>
        <w:tc>
          <w:tcPr>
            <w:tcW w:w="4876" w:type="dxa"/>
            <w:tcBorders>
              <w:top w:val="nil"/>
              <w:left w:val="nil"/>
              <w:bottom w:val="nil"/>
              <w:right w:val="nil"/>
            </w:tcBorders>
          </w:tcPr>
          <w:p>
            <w:pPr>
              <w:pStyle w:val="Normal6a"/>
            </w:pPr>
            <w:r>
              <w:rPr>
                <w:color w:val="000005"/>
              </w:rPr>
              <w:t xml:space="preserve">Employers </w:t>
            </w:r>
            <w:r>
              <w:rPr>
                <w:b/>
                <w:i/>
                <w:color w:val="000005"/>
              </w:rPr>
              <w:t>and intermediaries</w:t>
            </w:r>
            <w:r>
              <w:rPr>
                <w:color w:val="000005"/>
              </w:rPr>
              <w:t xml:space="preserve"> participating in the EU Talent Pool shall not charge registered jobseekers from third countries </w:t>
            </w:r>
            <w:r>
              <w:rPr>
                <w:b/>
                <w:i/>
                <w:color w:val="000005"/>
              </w:rPr>
              <w:t>any fee or related costs</w:t>
            </w:r>
            <w:r>
              <w:rPr>
                <w:color w:val="000005"/>
              </w:rPr>
              <w:t xml:space="preserve"> for the purpose of recruitment. </w:t>
            </w:r>
            <w:r>
              <w:rPr>
                <w:b/>
                <w:i/>
                <w:color w:val="000005"/>
              </w:rPr>
              <w:t>Where a fee is paid by the participating employer or the intermediary, these shall not be entitled to recover any payments from the third-country national.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581</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 vacancies of employers participating in the EU Talent Pool shall be visible to registered jobseekers from third countries in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 vacancies of employers participating in the EU Talent Pool shall be visible to registered jobseekers from third countries in the EU Talent Pool IT platform. </w:t>
            </w:r>
            <w:r>
              <w:rPr>
                <w:b/>
                <w:i/>
                <w:color w:val="000005"/>
              </w:rPr>
              <w:t>Job vacancies registered in the EU Talent Pool shall include the name of the employer, its contact details, the company registration number, sector of activity, a description of the employer’s operations and a detailed description of the job vacancy including information on remuneration, the place and the type of work, qualifications requirements, main tasks, type and duration of the contract, working time, as well other applicable working and employment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 vacancies of employers participating in the EU Talent Pool shall be visible to registered jobseekers from third countries in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 vacancies of employers participating in the EU Talent Pool shall be visible to registered jobseekers from third countries in the EU Talent Pool IT platform. </w:t>
            </w:r>
            <w:r>
              <w:rPr>
                <w:b/>
                <w:i/>
                <w:color w:val="000005"/>
              </w:rPr>
              <w:t>The description of each job vacancy shall include at least the habitual place of work, sector of activity, qualifications required, the main tasks of the job, the type and duration of contract, the remuneration, the working time and the working hours, the amount of any paid leave, the requested language profile and, where applicable, other relevant working and employment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Job vacancies of employers participating in the EU Talent Pool shall be visible to registered jobseekers from third countries in the EU Talent Pool IT platform.</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Job vacancies of employers </w:t>
            </w:r>
            <w:r>
              <w:rPr>
                <w:b/>
                <w:i/>
                <w:color w:val="000005"/>
              </w:rPr>
              <w:t>and intermediaries</w:t>
            </w:r>
            <w:r>
              <w:rPr>
                <w:color w:val="000005"/>
              </w:rPr>
              <w:t xml:space="preserve"> participating in the EU Talent Pool shall be visible to registered jobseekers from third countries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584</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Labour market actors shall receive automatic access to the platform as soon as their vacancies have been transferred to the EU Talent Pool by the National Contact Points. In case of company groups, a demonstrably authorised company shall be able to access the pool also for the other companies of that relevant corporate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All job vacancies shall be clearly linked to an employer registered in the EU Talent Pool IT platform and should include, at least, the place and type of work, the duration of employment, working hours, salary, main tasks, and other relevant working conditions.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586</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Employers participating in the EU Talent Pool shall indicate, without undue delay, in the EU Talent Pool IT platform that they have successfully completed the recruitment of registered jobseekers from third countries for the given job vacancy. </w:t>
            </w:r>
            <w:r>
              <w:rPr>
                <w:b/>
                <w:i/>
                <w:color w:val="0000FA"/>
              </w:rPr>
              <w:t>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Employers participating in the EU Talent Pool shall indicate, without undue delay, in the EU Talent Pool IT platform that they have successfully completed the recruitment of registered jobseekers from third countries for the given job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Removing the profiles of registered jobseekers altogether seem unnecessary, as they could still also be approached by other employers. Furthermore, employers often seek more than one employee for specific roles so they may want to keep the job vacancy online for a longer period of time.</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Employers participating in the EU Talent Pool shall indicate, without undue delay, in the EU Talent Pool IT platform </w:t>
            </w:r>
            <w:r>
              <w:rPr>
                <w:b/>
                <w:i/>
                <w:color w:val="0000FA"/>
              </w:rPr>
              <w:t>that</w:t>
            </w:r>
            <w:r>
              <w:rPr>
                <w:color w:val="0000FA"/>
              </w:rPr>
              <w:t xml:space="preserve">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Employers participating in the EU Talent Pool shall indicate, without undue delay, in the EU Talent Pool IT platform </w:t>
            </w:r>
            <w:r>
              <w:rPr>
                <w:b/>
                <w:i/>
                <w:color w:val="000005"/>
              </w:rPr>
              <w:t>when they have commenced a recruitment process with a jobseeker registered on the platform and when</w:t>
            </w:r>
            <w:r>
              <w:rPr>
                <w:color w:val="000005"/>
              </w:rPr>
              <w:t xml:space="preserve">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 xml:space="preserve">Employers participating in the EU Talent Pool shall indicate, without undue delay, in the EU Talent Pool IT platform that they have successfully completed the recruitment </w:t>
            </w:r>
            <w:r>
              <w:rPr>
                <w:b/>
                <w:i/>
                <w:color w:val="0000FA"/>
              </w:rPr>
              <w:t>of registered jobseekers from third countries for the</w:t>
            </w:r>
            <w:r>
              <w:rPr>
                <w:color w:val="0000FA"/>
              </w:rPr>
              <w:t xml:space="preserve"> given job vacancy. </w:t>
            </w:r>
            <w:r>
              <w:rPr>
                <w:b/>
                <w:i/>
                <w:color w:val="0000FA"/>
              </w:rPr>
              <w:t>The profiles of those registered jobseekers and</w:t>
            </w:r>
            <w:r>
              <w:rPr>
                <w:color w:val="0000FA"/>
              </w:rPr>
              <w:t xml:space="preserve">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Employers participating in the EU Talent Pool shall indicate, without undue delay, in the EU Talent Pool IT platform that they have successfully completed the recruitment </w:t>
            </w:r>
            <w:r>
              <w:rPr>
                <w:b/>
                <w:i/>
                <w:color w:val="000005"/>
              </w:rPr>
              <w:t>for a</w:t>
            </w:r>
            <w:r>
              <w:rPr>
                <w:color w:val="000005"/>
              </w:rPr>
              <w:t xml:space="preserve"> given job vacancy. The fulfilled job vacancies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589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color w:val="0000FA"/>
              </w:rPr>
              <w:t>Employers participating in the EU Talent Pool shall indicate, without undue delay, in the EU Talent Pool IT platform that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Employers </w:t>
            </w:r>
            <w:r>
              <w:rPr>
                <w:b/>
                <w:i/>
                <w:color w:val="000005"/>
              </w:rPr>
              <w:t>and intermediaries</w:t>
            </w:r>
            <w:r>
              <w:rPr>
                <w:color w:val="000005"/>
              </w:rPr>
              <w:t xml:space="preserve"> participating in the EU Talent Pool shall indicate, without undue delay, in the EU Talent Pool IT platform </w:t>
            </w:r>
            <w:r>
              <w:rPr>
                <w:b/>
                <w:i/>
                <w:color w:val="000005"/>
              </w:rPr>
              <w:t>and to the National Contact Points</w:t>
            </w:r>
            <w:r>
              <w:rPr>
                <w:color w:val="000005"/>
              </w:rPr>
              <w:t xml:space="preserve"> that they have successfully completed the recruitment of registered jobseekers from third countries for the given job vacancy. The profiles of those registered jobseekers and the fulfilled job vacancies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5.</w:t>
            </w:r>
            <w:r>
              <w:rPr>
                <w:color w:val="0000FA"/>
              </w:rPr>
              <w:tab/>
            </w:r>
            <w:r>
              <w:rPr>
                <w:b/>
                <w:i/>
                <w:color w:val="0000FA"/>
              </w:rPr>
              <w:t>Employers participating in</w:t>
            </w:r>
            <w:r>
              <w:rPr>
                <w:color w:val="0000FA"/>
              </w:rPr>
              <w:t xml:space="preserve"> the EU Talent Pool shall indicate, without undue delay, in the EU Talent Pool IT platform </w:t>
            </w:r>
            <w:r>
              <w:rPr>
                <w:b/>
                <w:i/>
                <w:color w:val="0000FA"/>
              </w:rPr>
              <w:t>that they have successfully completed</w:t>
            </w:r>
            <w:r>
              <w:rPr>
                <w:color w:val="0000FA"/>
              </w:rPr>
              <w:t xml:space="preserve"> the recruitment of registered jobseekers from third countries for the given job vacancy. The profiles of those registered jobseekers and the fulfilled job vacancies shall automatically cease to be visible in the EU Talent Pool IT platform.</w:t>
            </w:r>
          </w:p>
        </w:tc>
        <w:tc>
          <w:tcPr>
            <w:tcW w:w="4876" w:type="dxa"/>
            <w:tcBorders>
              <w:top w:val="nil"/>
              <w:left w:val="nil"/>
              <w:bottom w:val="nil"/>
              <w:right w:val="nil"/>
            </w:tcBorders>
          </w:tcPr>
          <w:p>
            <w:pPr>
              <w:pStyle w:val="Normal6a"/>
            </w:pPr>
            <w:r>
              <w:rPr>
                <w:color w:val="000005"/>
              </w:rPr>
              <w:t>5.</w:t>
            </w:r>
            <w:r>
              <w:rPr>
                <w:color w:val="000005"/>
              </w:rPr>
              <w:tab/>
            </w:r>
            <w:r>
              <w:rPr>
                <w:color w:val="000005"/>
              </w:rPr>
              <w:t xml:space="preserve">The EU Talent Pool </w:t>
            </w:r>
            <w:r>
              <w:rPr>
                <w:b/>
                <w:i/>
                <w:color w:val="000005"/>
              </w:rPr>
              <w:t>National Contact Points</w:t>
            </w:r>
            <w:r>
              <w:rPr>
                <w:color w:val="000005"/>
              </w:rPr>
              <w:t xml:space="preserve"> shall indicate, without undue delay, in the EU Talent Pool IT platform </w:t>
            </w:r>
            <w:r>
              <w:rPr>
                <w:b/>
                <w:i/>
                <w:color w:val="000005"/>
              </w:rPr>
              <w:t>the successful completion of</w:t>
            </w:r>
            <w:r>
              <w:rPr>
                <w:color w:val="000005"/>
              </w:rPr>
              <w:t xml:space="preserve"> the recruitment of registered jobseekers from third countries for the given job vacancy. The profiles of those registered jobseekers and the fulfilled job vacancies shall </w:t>
            </w:r>
            <w:r>
              <w:rPr>
                <w:b/>
                <w:i/>
                <w:color w:val="000005"/>
              </w:rPr>
              <w:t>thereafter</w:t>
            </w:r>
            <w:r>
              <w:rPr>
                <w:color w:val="000005"/>
              </w:rPr>
              <w:t xml:space="preserve">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a.</w:t>
            </w:r>
            <w:r>
              <w:rPr>
                <w:color w:val="000005"/>
              </w:rPr>
              <w:tab/>
            </w:r>
            <w:r>
              <w:rPr>
                <w:b/>
                <w:i/>
                <w:color w:val="000005"/>
              </w:rPr>
              <w:t>If a job vacancy has been successfully filled by a registered jobseeker from a third country, the profile of this jobseeker shall automatically cease to be visible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592</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 </w:t>
            </w:r>
            <w:r>
              <w:rPr>
                <w:b/>
                <w:i/>
                <w:color w:val="000005"/>
              </w:rPr>
              <w:t>The EU Talent Pool National Contact Points shall keep a register of those breaches to prevent repetitions. Employers that have been sanctioned for criminal activities or for infringements of applicable labour standards or of relevant Union or national law or practice shall be denied access to, or be suspended from, the EU Talent Pool for a period of five years from the date of the decision denying or suspending access.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w:t>
            </w:r>
          </w:p>
        </w:tc>
        <w:tc>
          <w:tcPr>
            <w:tcW w:w="4876" w:type="dxa"/>
            <w:tcBorders>
              <w:top w:val="nil"/>
              <w:left w:val="nil"/>
              <w:bottom w:val="nil"/>
              <w:right w:val="nil"/>
            </w:tcBorders>
          </w:tcPr>
          <w:p>
            <w:pPr>
              <w:pStyle w:val="Normal6a"/>
            </w:pPr>
            <w:r>
              <w:rPr>
                <w:color w:val="000005"/>
              </w:rPr>
              <w:t>6.</w:t>
            </w:r>
            <w:r>
              <w:rPr>
                <w:color w:val="000005"/>
              </w:rPr>
              <w:tab/>
            </w:r>
            <w:r>
              <w:rPr>
                <w:color w:val="000005"/>
              </w:rPr>
              <w:t xml:space="preserve">The national authorities responsible for the relevant law and practice in the participating Member States shall immediately inform the EU Talent Pool National Contact Points on any breaches of the provisions of the relevant law and practice set out in paragraph 3 for the purposes of Article 10(2), point (e). </w:t>
            </w:r>
            <w:r>
              <w:rPr>
                <w:b/>
                <w:i/>
                <w:color w:val="000005"/>
              </w:rPr>
              <w:t>The EU Talent Pool National Contact Points shall also keep a register of those breaches to help prevent multiple breaches of the same provisions.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13 – paragraph 6</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6.</w:t>
            </w:r>
            <w:r>
              <w:rPr>
                <w:color w:val="0000FA"/>
              </w:rPr>
              <w:tab/>
            </w:r>
            <w:r>
              <w:rPr>
                <w:color w:val="0000FA"/>
              </w:rPr>
              <w:t xml:space="preserve">The national authorities responsible for the relevant law and practice in the </w:t>
            </w:r>
            <w:r>
              <w:rPr>
                <w:b/>
                <w:i/>
                <w:color w:val="0000FA"/>
              </w:rPr>
              <w:t>participating</w:t>
            </w:r>
            <w:r>
              <w:rPr>
                <w:color w:val="0000FA"/>
              </w:rPr>
              <w:t xml:space="preserve"> Member States shall immediately inform the EU Talent Pool National Contact Points on any breaches of the provisions of the relevant law and practice set out in paragraph 3 for the purposes of Article 10(2), point (e).</w:t>
            </w:r>
          </w:p>
        </w:tc>
        <w:tc>
          <w:tcPr>
            <w:tcW w:w="4876" w:type="dxa"/>
            <w:tcBorders>
              <w:top w:val="nil"/>
              <w:left w:val="nil"/>
              <w:bottom w:val="nil"/>
              <w:right w:val="nil"/>
            </w:tcBorders>
          </w:tcPr>
          <w:p>
            <w:pPr>
              <w:pStyle w:val="Normal6a"/>
            </w:pPr>
            <w:r>
              <w:rPr>
                <w:color w:val="000005"/>
              </w:rPr>
              <w:t>6.</w:t>
            </w:r>
            <w:r>
              <w:rPr>
                <w:color w:val="000005"/>
              </w:rPr>
              <w:tab/>
            </w:r>
            <w:r>
              <w:rPr>
                <w:color w:val="000005"/>
              </w:rPr>
              <w:t>The national authorities responsible for the relevant law and practice in the Member States shall immediately inform the EU Talent Pool National Contact Points on any breaches of the provisions of the relevant law and practice set out in paragraph 3 for the purposes of Article 10(2), point (e).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595</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14</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List of EU-wide shortage occupations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For the purpose of this Regulation, a list of EU-wide shortage occupations at the ISCO-08 4-digit level is set out in the Annex.</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Commission shall be empowered to adopt delegated acts in accordance with the procedure referred to in Article 21 to amend the Annex, in accordance with the following criteria:</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shortage occupations common to a significant number of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EU Talent Pool Secretariat shall publish the list of the EU-wide shortage occupations on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596</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14</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List of EU-wide shortage occupations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For the purpose of this Regulation, a list of EU-wide shortage occupations at the ISCO-08 4-digit level is set out in the Annex.</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Commission shall be empowered to adopt delegated acts in accordance with the procedure referred to in Article 21 to amend the Annex, in accordance with the following criteria:</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shortage occupations common to a significant number of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EU Talent Pool Secretariat shall publish the list of the EU-wide shortage occupations on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597</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14</w:t>
            </w:r>
            <w:r>
              <w:rPr>
                <w:color w:val="0000FA"/>
              </w:rPr>
              <w:tab/>
            </w:r>
          </w:p>
        </w:tc>
        <w:tc>
          <w:tcPr>
            <w:tcW w:w="4876" w:type="dxa"/>
            <w:tcBorders>
              <w:top w:val="nil"/>
              <w:left w:val="nil"/>
              <w:bottom w:val="nil"/>
              <w:right w:val="nil"/>
            </w:tcBorders>
          </w:tcPr>
          <w:p>
            <w:pPr>
              <w:pStyle w:val="Normal6a"/>
            </w:pPr>
            <w:r>
              <w:rPr>
                <w:b/>
                <w:i/>
                <w:color w:val="000005"/>
              </w:rPr>
              <w:t>utgår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Förteckning över bristyrken i hela EU</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I bilagan till denna förordning fastställs en förteckning över bristyrken i hela EU enligt ISCO-08 på fyrsiffernivå.</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Kommissionen ska ges befogenhet att anta delegerade akter i enlighet med förfarandet i artikel 21 för att ändra bilagan i enlighet med följande kriterier: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Bristyrken som är gemensamma för ett betydande antal deltagande medlemsstater och som anmälts till sekretariatet för EU:s talangreserv av de nationella kontaktpunkterna för EU:s talangreserv i enlighet med artikel 10.2 c.</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Yrken som direkt bidrar till den gröna och den digitala omställningen i EU och som sannolikt kommer att bli allt viktigare.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Sekretariatet för EU:s talangreserv ska offentliggöra förteckningen över bristyrken i hela EU på it-plattformen för EU:s talangreserv.</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For the purpose of this Regulation, a list of EU-wide shortage occupations at the ISCO-08 4-digit level is set out in the Annex.</w:t>
            </w:r>
          </w:p>
        </w:tc>
        <w:tc>
          <w:tcPr>
            <w:tcW w:w="4876" w:type="dxa"/>
            <w:tcBorders>
              <w:top w:val="nil"/>
              <w:left w:val="nil"/>
              <w:bottom w:val="nil"/>
              <w:right w:val="nil"/>
            </w:tcBorders>
          </w:tcPr>
          <w:p>
            <w:pPr>
              <w:pStyle w:val="Normal6a"/>
            </w:pPr>
            <w:r>
              <w:rPr>
                <w:color w:val="000005"/>
              </w:rPr>
              <w:t xml:space="preserve">For the purpose of this Regulation, a list of EU-wide shortage occupations at the ISCO-08 4-digit level is set out in the Annex. </w:t>
            </w:r>
            <w:r>
              <w:rPr>
                <w:b/>
                <w:i/>
                <w:color w:val="000005"/>
              </w:rPr>
              <w:t>The EU-wide shortage occupation list shall be used to provide an overview of labour market shortages and to support jobseekers in assessing the likelihood of a potential match and successful recruitment. The list shall not be used to restrict third-country nationals or employers and intermediaries from entering and registering in the common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599</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La Commission est habilitée à adopter des actes délégués en conformité avec la procédure visée à l’article 21 pour modifier l’annexe, conformément aux critères suivants:</w:t>
            </w:r>
          </w:p>
        </w:tc>
        <w:tc>
          <w:tcPr>
            <w:tcW w:w="4876" w:type="dxa"/>
            <w:tcBorders>
              <w:top w:val="nil"/>
              <w:left w:val="nil"/>
              <w:bottom w:val="nil"/>
              <w:right w:val="nil"/>
            </w:tcBorders>
          </w:tcPr>
          <w:p>
            <w:pPr>
              <w:pStyle w:val="Normal6a"/>
            </w:pPr>
            <w:r>
              <w:rPr>
                <w:color w:val="000005"/>
              </w:rPr>
              <w:t>La Commission</w:t>
            </w:r>
            <w:r>
              <w:rPr>
                <w:b/>
                <w:i/>
                <w:color w:val="000005"/>
              </w:rPr>
              <w:t>, suite à des consultations rigoureuses des États membres,</w:t>
            </w:r>
            <w:r>
              <w:rPr>
                <w:color w:val="000005"/>
              </w:rPr>
              <w:t xml:space="preserve"> est habilitée à adopter des actes délégués en conformité avec la procédure visée à l’article 21 pour modifier l’annexe, conformément aux critères suivants:</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w:t>
            </w:r>
            <w:r>
              <w:rPr>
                <w:color w:val="0000FA"/>
              </w:rPr>
              <w:tab/>
            </w:r>
            <w:r>
              <w:rPr>
                <w:b/>
                <w:i/>
                <w:color w:val="0000FA"/>
              </w:rPr>
              <w:t>Bristyrken som är gemensamma för ett betydande antal deltagande medlemsstater och som anmälts till sekretariatet för EU:s talangreserv av de nationella kontaktpunkterna för EU:s talangreserv i enlighet med artikel 10.2 c.</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601</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EU:n osaajareservin kansallisten yhteyspisteiden EU:n osaajareservin sihteeristölle 10 artiklan 2 kohdan c alakohdan mukaisesti ilmoittamat ammatit, jotka kärsivät työvoimapulasta </w:t>
            </w:r>
            <w:r>
              <w:rPr>
                <w:b/>
                <w:i/>
                <w:color w:val="0000FA"/>
              </w:rPr>
              <w:t>merkittävässä määrässä</w:t>
            </w:r>
            <w:r>
              <w:rPr>
                <w:color w:val="0000FA"/>
              </w:rPr>
              <w:t xml:space="preserve"> osallistuvia jäsenvaltioita;</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EU:n osaajareservin kansallisten yhteyspisteiden EU:n osaajareservin sihteeristölle 10 artiklan 2 kohdan c alakohdan mukaisesti ilmoittamat ammatit, jotka kärsivät työvoimapulasta </w:t>
            </w:r>
            <w:r>
              <w:rPr>
                <w:b/>
                <w:i/>
                <w:color w:val="000005"/>
              </w:rPr>
              <w:t>kahdessa kolmasosassa</w:t>
            </w:r>
            <w:r>
              <w:rPr>
                <w:color w:val="000005"/>
              </w:rPr>
              <w:t xml:space="preserve"> osallistuvia jäsenvaltioita;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602</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shortage occupations common to </w:t>
            </w:r>
            <w:r>
              <w:rPr>
                <w:b/>
                <w:i/>
                <w:color w:val="0000FA"/>
              </w:rPr>
              <w:t>a significant number of</w:t>
            </w:r>
            <w:r>
              <w:rPr>
                <w:color w:val="0000FA"/>
              </w:rPr>
              <w:t xml:space="preserve">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shortage occupations common to </w:t>
            </w:r>
            <w:r>
              <w:rPr>
                <w:b/>
                <w:i/>
                <w:color w:val="000005"/>
              </w:rPr>
              <w:t>more than three</w:t>
            </w:r>
            <w:r>
              <w:rPr>
                <w:color w:val="000005"/>
              </w:rPr>
              <w:t xml:space="preserve"> participating Member States as notified to the EU Talent Pool Secretariat by the EU Talent Pool National Contact Points pursuant to Article 10(2)(c);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603</w:t>
      </w:r>
      <w:r>
        <w:rPr>
          <w:rStyle w:val="HideTWBExt"/>
        </w:rPr>
        <w:t>&lt;/NumAm&gt;</w:t>
      </w:r>
    </w:p>
    <w:p>
      <w:pPr>
        <w:pStyle w:val="NormalBold"/>
      </w:pPr>
      <w:r>
        <w:rPr>
          <w:rStyle w:val="HideTWBExt"/>
          <w:b w:val="0"/>
        </w:rPr>
        <w:t>&lt;RepeatBlock-By&gt;</w:t>
      </w:r>
      <w:r>
        <w:rPr>
          <w:rStyle w:val="HideTWBExt"/>
          <w:b w:val="0"/>
        </w:rPr>
        <w:t>&lt;Members&gt;</w:t>
      </w:r>
      <w:r>
        <w:rPr>
          <w:color w:val="0000F0"/>
        </w:rPr>
        <w:t>Lukas Mandl</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shortage occupations </w:t>
            </w:r>
            <w:r>
              <w:rPr>
                <w:b/>
                <w:i/>
                <w:color w:val="0000FA"/>
              </w:rPr>
              <w:t>common to a significant number of</w:t>
            </w:r>
            <w:r>
              <w:rPr>
                <w:color w:val="0000FA"/>
              </w:rPr>
              <w:t xml:space="preserve"> participating Member States as notified to the EU Talent Pool Secretariat by the EU Talent Pool National Contact Points pursuant to Article 10(2)(c);</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shortage occupations </w:t>
            </w:r>
            <w:r>
              <w:rPr>
                <w:b/>
                <w:i/>
                <w:color w:val="000005"/>
              </w:rPr>
              <w:t>reported by at least two</w:t>
            </w:r>
            <w:r>
              <w:rPr>
                <w:color w:val="000005"/>
              </w:rPr>
              <w:t xml:space="preserve"> participating Member States as notified to the EU Talent Pool Secretariat by the EU Talent Pool National Contact Points pursuant to Article 10(2)(c);</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604</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bis)</w:t>
            </w:r>
            <w:r>
              <w:rPr>
                <w:color w:val="000005"/>
              </w:rPr>
              <w:tab/>
            </w:r>
            <w:r>
              <w:rPr>
                <w:b/>
                <w:i/>
                <w:color w:val="000005"/>
              </w:rPr>
              <w:t>en prenant en compte les besoins des entreprises ;</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Yrken som direkt bidrar till den gröna och den digitala omställningen i EU och som sannolikt kommer att bli allt viktigare.</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606</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The EU Talent Pool will function more efficiently if it will not be subject to (shifting) political priorities, but day-to-day needs of EU employers.</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607</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occupations which contribute directly to the EU green and digital transitions and which are likely to grow in importance.</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occupations which </w:t>
            </w:r>
            <w:r>
              <w:rPr>
                <w:b/>
                <w:i/>
                <w:color w:val="000005"/>
              </w:rPr>
              <w:t>ensure enhanced competitiveness and</w:t>
            </w:r>
            <w:r>
              <w:rPr>
                <w:color w:val="000005"/>
              </w:rPr>
              <w:t xml:space="preserve"> contribute directly to the EU green and digital transitions and which are likely to grow in importance.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608</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ammatit, jotka edistävät suoraan EU:n </w:t>
            </w:r>
            <w:r>
              <w:rPr>
                <w:b/>
                <w:i/>
                <w:color w:val="0000FA"/>
              </w:rPr>
              <w:t>vihreää</w:t>
            </w:r>
            <w:r>
              <w:rPr>
                <w:color w:val="0000FA"/>
              </w:rPr>
              <w:t xml:space="preserve"> ja digitaalista siirtymää ja joiden merkitys todennäköisesti kasvaa.</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ammatit, jotka edistävät suoraan EU:n </w:t>
            </w:r>
            <w:r>
              <w:rPr>
                <w:b/>
                <w:i/>
                <w:color w:val="000005"/>
              </w:rPr>
              <w:t>puhdasta</w:t>
            </w:r>
            <w:r>
              <w:rPr>
                <w:color w:val="000005"/>
              </w:rPr>
              <w:t xml:space="preserve"> ja digitaalista siirtymää ja joiden merkitys todennäköisesti kasvaa.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609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14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The EU Talent Pool Secretariat shall publish the list of the EU-wide shortage occupations on the EU Talent Pool IT platform.</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EU Talent Pool Secretariat shall publish the list of the EU-wide shortage occupations on the EU Talent Pool IT platform. </w:t>
            </w:r>
            <w:r>
              <w:rPr>
                <w:b/>
                <w:i/>
                <w:color w:val="000005"/>
              </w:rPr>
              <w:t>This list should serve as an indication to jobseekers about the specific labour market needs on the EU level. This shall in no way limit which vacancies may be uploaded to the IT platform, nor which jobseekers may create a profile and apply for vacancies.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610</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15</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National adjustments to the list of EU-wide shortage occupations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Member States notifying their participation in the EU Talent Pool pursuant to Article 3 shall notify any additions to or removals from the EU-wide list of shortage occupations at the latest 3 months before joining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participating Member States shall notify any additions to or removals from the EU-wide list of shortage occupations within 3 months following the amendments to the Annex.</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may notify to the EU Talent Pool Secretariat further additions to and removals from the EU-wide list of shortage occupations maximum once a year.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EU Talent Pool Secretariat shall publish the adjustments to list of EU-wide shortage occupations notified by the EU Talent Pool Contact Points on the EU Talent Pool IT platform.</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 The EU Talent Pool National Contact Points shall transfer to the EU Talent Pool IT platform only those job vacancies that correspond to the EU-wide list of shortage occupations taking into account the adjustments referred to in paragraph 1.</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National </w:t>
            </w:r>
            <w:r>
              <w:rPr>
                <w:b/>
                <w:i/>
                <w:color w:val="0000FA"/>
              </w:rPr>
              <w:t>adjustments to the list of EU-wide</w:t>
            </w:r>
            <w:r>
              <w:rPr>
                <w:color w:val="0000FA"/>
              </w:rPr>
              <w:t xml:space="preserve"> shortage occupations</w:t>
            </w:r>
          </w:p>
        </w:tc>
        <w:tc>
          <w:tcPr>
            <w:tcW w:w="4876" w:type="dxa"/>
            <w:tcBorders>
              <w:top w:val="nil"/>
              <w:left w:val="nil"/>
              <w:bottom w:val="nil"/>
              <w:right w:val="nil"/>
            </w:tcBorders>
          </w:tcPr>
          <w:p>
            <w:pPr>
              <w:pStyle w:val="Normal6a"/>
            </w:pPr>
            <w:r>
              <w:rPr>
                <w:b/>
                <w:i/>
                <w:color w:val="000005"/>
              </w:rPr>
              <w:t>List of</w:t>
            </w:r>
            <w:r>
              <w:rPr>
                <w:color w:val="000005"/>
              </w:rPr>
              <w:t xml:space="preserve"> national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w:t>
            </w:r>
            <w:r>
              <w:rPr>
                <w:color w:val="0000FA"/>
              </w:rPr>
              <w:t xml:space="preserve"> participating Member </w:t>
            </w:r>
            <w:r>
              <w:rPr>
                <w:b/>
                <w:i/>
                <w:color w:val="0000FA"/>
              </w:rPr>
              <w:t>States may decide to add</w:t>
            </w:r>
            <w:r>
              <w:rPr>
                <w:color w:val="0000FA"/>
              </w:rPr>
              <w:t xml:space="preserve"> shortage occupations at the ISCO-08 4-digit level, in order to satisfy their specific labour market needs. </w:t>
            </w:r>
            <w:r>
              <w:rPr>
                <w:b/>
                <w:i/>
                <w:color w:val="0000FA"/>
              </w:rPr>
              <w:t>They may also decide to remove shortage occupations from the EU-wide list where those do not correspond to their specific labour market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b/>
                <w:i/>
                <w:color w:val="000005"/>
              </w:rPr>
              <w:t>Each</w:t>
            </w:r>
            <w:r>
              <w:rPr>
                <w:color w:val="000005"/>
              </w:rPr>
              <w:t xml:space="preserve"> participating Member </w:t>
            </w:r>
            <w:r>
              <w:rPr>
                <w:b/>
                <w:i/>
                <w:color w:val="000005"/>
              </w:rPr>
              <w:t>State shall have an Annex of</w:t>
            </w:r>
            <w:r>
              <w:rPr>
                <w:color w:val="000005"/>
              </w:rPr>
              <w:t xml:space="preserve"> shortage occupations </w:t>
            </w:r>
            <w:r>
              <w:rPr>
                <w:b/>
                <w:i/>
                <w:color w:val="000005"/>
              </w:rPr>
              <w:t>requiring high qualifications</w:t>
            </w:r>
            <w:r>
              <w:rPr>
                <w:color w:val="000005"/>
              </w:rPr>
              <w:t xml:space="preserve"> at the ISCO-08 4-digit level, in order to satisfy their specific labour market needs.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613</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color w:val="000005"/>
              </w:rPr>
              <w:t xml:space="preserve">The participating Member States may decide to add shortage occupations at the ISCO-08 4-digit level, in order to satisfy their specific labour market needs </w:t>
            </w:r>
            <w:r>
              <w:rPr>
                <w:b/>
                <w:i/>
                <w:color w:val="000005"/>
              </w:rPr>
              <w:t>at national or regional level or their migration policy objectives</w:t>
            </w:r>
            <w:r>
              <w:rPr>
                <w:color w:val="000005"/>
              </w:rPr>
              <w:t xml:space="preserve">. They may also decide to remove shortage occupations from the EU-wide list where those do not correspond to their specific labour market needs </w:t>
            </w:r>
            <w:r>
              <w:rPr>
                <w:b/>
                <w:i/>
                <w:color w:val="000005"/>
              </w:rPr>
              <w:t>at national or regional level or their migration policy objectives</w:t>
            </w:r>
            <w:r>
              <w:rPr>
                <w:color w:val="000005"/>
              </w:rPr>
              <w:t>. The country-specific adjustments shall only affect the matching of job vacancies in the Member State concerned.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w:t>
            </w:r>
            <w:r>
              <w:rPr>
                <w:b/>
                <w:i/>
                <w:color w:val="0000FA"/>
              </w:rPr>
              <w:t>participating</w:t>
            </w:r>
            <w:r>
              <w:rPr>
                <w:color w:val="0000FA"/>
              </w:rPr>
              <w:t xml:space="preserve"> Member States may decide to add shortage occupations at the ISCO-08 4-digit level, in order to satisfy their specific labour market needs. They may also decide to remove shortage occupations from the EU-wide list where those do not correspond to their specific labour market needs. </w:t>
            </w:r>
            <w:r>
              <w:rPr>
                <w:b/>
                <w:i/>
                <w:color w:val="0000FA"/>
              </w:rPr>
              <w:t>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color w:val="000005"/>
              </w:rPr>
              <w:t>The Member States may decide to add shortage occupations at the ISCO-08 4-digit level, in order to satisfy their specific labour market needs. They may also decide to remove shortage occupations from the EU-wide list where those do not correspond to their specific labour market needs.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w:t>
            </w:r>
            <w:r>
              <w:rPr>
                <w:b/>
                <w:i/>
                <w:color w:val="0000FA"/>
              </w:rPr>
              <w:t>only affect the matching of job vacancies in</w:t>
            </w:r>
            <w:r>
              <w:rPr>
                <w:color w:val="0000FA"/>
              </w:rPr>
              <w:t xml:space="preserve"> the Member State concerned.</w:t>
            </w:r>
          </w:p>
        </w:tc>
        <w:tc>
          <w:tcPr>
            <w:tcW w:w="4876" w:type="dxa"/>
            <w:tcBorders>
              <w:top w:val="nil"/>
              <w:left w:val="nil"/>
              <w:bottom w:val="nil"/>
              <w:right w:val="nil"/>
            </w:tcBorders>
          </w:tcPr>
          <w:p>
            <w:pPr>
              <w:pStyle w:val="Normal6a"/>
            </w:pPr>
            <w:r>
              <w:rPr>
                <w:color w:val="000005"/>
              </w:rPr>
              <w:t xml:space="preserve">The participating Member States may decide to add shortage occupations at the ISCO-08 4-digit level, in order to satisfy their specific labour market needs. They may also decide to remove shortage occupations from the EU-wide list where those do not correspond to their specific labour market needs. The country-specific adjustments shall </w:t>
            </w:r>
            <w:r>
              <w:rPr>
                <w:b/>
                <w:i/>
                <w:color w:val="000005"/>
              </w:rPr>
              <w:t>serve as an indication to jobseekers about the specific labour market needs of</w:t>
            </w:r>
            <w:r>
              <w:rPr>
                <w:color w:val="000005"/>
              </w:rPr>
              <w:t xml:space="preserve"> the Member State concerned.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616</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participating Member States may decide to add shortage occupations at the ISCO-08 4-digit level, in order to satisfy their specific </w:t>
            </w:r>
            <w:r>
              <w:rPr>
                <w:b/>
                <w:i/>
                <w:color w:val="0000FA"/>
              </w:rPr>
              <w:t>labour market</w:t>
            </w:r>
            <w:r>
              <w:rPr>
                <w:color w:val="0000FA"/>
              </w:rPr>
              <w:t xml:space="preserve"> needs. They may also decide to remove shortage occupations from the EU-wide list where those do not correspond to their specific </w:t>
            </w:r>
            <w:r>
              <w:rPr>
                <w:b/>
                <w:i/>
                <w:color w:val="0000FA"/>
              </w:rPr>
              <w:t>labour market</w:t>
            </w:r>
            <w:r>
              <w:rPr>
                <w:color w:val="0000FA"/>
              </w:rPr>
              <w:t xml:space="preserve"> needs. The country-specific adjustments shall only affect the matching of job vacancies in the Member State concerned.</w:t>
            </w:r>
          </w:p>
        </w:tc>
        <w:tc>
          <w:tcPr>
            <w:tcW w:w="4876" w:type="dxa"/>
            <w:tcBorders>
              <w:top w:val="nil"/>
              <w:left w:val="nil"/>
              <w:bottom w:val="nil"/>
              <w:right w:val="nil"/>
            </w:tcBorders>
          </w:tcPr>
          <w:p>
            <w:pPr>
              <w:pStyle w:val="Normal6a"/>
            </w:pPr>
            <w:r>
              <w:rPr>
                <w:color w:val="000005"/>
              </w:rPr>
              <w:t xml:space="preserve">The participating Member States may decide to add shortage occupations at the ISCO-08 4-digit level, in order to satisfy their specific needs </w:t>
            </w:r>
            <w:r>
              <w:rPr>
                <w:b/>
                <w:i/>
                <w:color w:val="000005"/>
              </w:rPr>
              <w:t>and objectives</w:t>
            </w:r>
            <w:r>
              <w:rPr>
                <w:color w:val="000005"/>
              </w:rPr>
              <w:t xml:space="preserve">. They may also decide to remove shortage occupations from the EU-wide list where those do not correspond to their specific needs </w:t>
            </w:r>
            <w:r>
              <w:rPr>
                <w:b/>
                <w:i/>
                <w:color w:val="000005"/>
              </w:rPr>
              <w:t>and objectives</w:t>
            </w:r>
            <w:r>
              <w:rPr>
                <w:color w:val="000005"/>
              </w:rPr>
              <w:t>. The country-specific adjustments shall only affect the matching of job vacancies in the Member State concerned.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617</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 nationella kontaktpunkterna för EU:s talangreserv i de medlemsstater som anmäler sitt deltagande i EU:s talangreserv i enlighet med artikel 3 ska anmäla alla tillägg till eller strykningar från den EU-omfattande förteckningen över bristyrken senast tre månader innan de ansluter sig till EU:s talangreserv.</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of the Member States notifying their participation in the EU Talent Pool pursuant to Article 3 shall notify any additions to or removals from the EU-wide list of shortage occupations </w:t>
            </w:r>
            <w:r>
              <w:rPr>
                <w:b/>
                <w:i/>
                <w:color w:val="0000FA"/>
              </w:rPr>
              <w:t>at the latest 3 months before joining the EU Talent Pool</w:t>
            </w:r>
            <w:r>
              <w:rPr>
                <w:color w:val="0000FA"/>
              </w:rPr>
              <w:t>.</w:t>
            </w:r>
          </w:p>
        </w:tc>
        <w:tc>
          <w:tcPr>
            <w:tcW w:w="4876" w:type="dxa"/>
            <w:tcBorders>
              <w:top w:val="nil"/>
              <w:left w:val="nil"/>
              <w:bottom w:val="nil"/>
              <w:right w:val="nil"/>
            </w:tcBorders>
          </w:tcPr>
          <w:p>
            <w:pPr>
              <w:pStyle w:val="Normal6a"/>
            </w:pPr>
            <w:r>
              <w:rPr>
                <w:color w:val="000005"/>
              </w:rPr>
              <w:t>The EU Talent Pool National Contact Points of the Member States notifying their participation in the EU Talent Pool pursuant to Article 3 shall notify any additions to or removals from the EU-wide list of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619</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of the Member States </w:t>
            </w:r>
            <w:r>
              <w:rPr>
                <w:b/>
                <w:i/>
                <w:color w:val="0000FA"/>
              </w:rPr>
              <w:t>notifying their participation</w:t>
            </w:r>
            <w:r>
              <w:rPr>
                <w:color w:val="0000FA"/>
              </w:rPr>
              <w:t xml:space="preserve"> in the EU Talent Pool </w:t>
            </w:r>
            <w:r>
              <w:rPr>
                <w:b/>
                <w:i/>
                <w:color w:val="0000FA"/>
              </w:rPr>
              <w:t>pursuant to Article 3</w:t>
            </w:r>
            <w:r>
              <w:rPr>
                <w:color w:val="0000FA"/>
              </w:rPr>
              <w:t xml:space="preserve"> shall notify any additions to or removals from the </w:t>
            </w:r>
            <w:r>
              <w:rPr>
                <w:b/>
                <w:i/>
                <w:color w:val="0000FA"/>
              </w:rPr>
              <w:t>EU-wide</w:t>
            </w:r>
            <w:r>
              <w:rPr>
                <w:color w:val="0000FA"/>
              </w:rPr>
              <w:t xml:space="preserve"> list of shortage occupations </w:t>
            </w:r>
            <w:r>
              <w:rPr>
                <w:b/>
                <w:i/>
                <w:color w:val="0000FA"/>
              </w:rPr>
              <w:t>at the latest 3 months before joining the EU Talent Pool</w:t>
            </w:r>
            <w:r>
              <w:rPr>
                <w:color w:val="0000FA"/>
              </w:rPr>
              <w:t>.</w:t>
            </w:r>
          </w:p>
        </w:tc>
        <w:tc>
          <w:tcPr>
            <w:tcW w:w="4876" w:type="dxa"/>
            <w:tcBorders>
              <w:top w:val="nil"/>
              <w:left w:val="nil"/>
              <w:bottom w:val="nil"/>
              <w:right w:val="nil"/>
            </w:tcBorders>
          </w:tcPr>
          <w:p>
            <w:pPr>
              <w:pStyle w:val="Normal6a"/>
            </w:pPr>
            <w:r>
              <w:rPr>
                <w:color w:val="000005"/>
              </w:rPr>
              <w:t xml:space="preserve">The EU Talent Pool National Contact Points of the Member States </w:t>
            </w:r>
            <w:r>
              <w:rPr>
                <w:b/>
                <w:i/>
                <w:color w:val="000005"/>
              </w:rPr>
              <w:t>participating</w:t>
            </w:r>
            <w:r>
              <w:rPr>
                <w:color w:val="000005"/>
              </w:rPr>
              <w:t xml:space="preserve"> in the EU Talent Pool shall notify any additions to or removals from the list of shortage occupations </w:t>
            </w:r>
            <w:r>
              <w:rPr>
                <w:b/>
                <w:i/>
                <w:color w:val="000005"/>
              </w:rPr>
              <w:t>in order to amend the Annex</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 nationella kontaktpunkterna för EU:s talangreserv i de deltagande medlemsstaterna ska anmäla alla tillägg till eller strykningar från den EU-omfattande förteckningen över bristyrken inom tre månader efter ändringarna av bilagan.</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621</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of the participating Member States shall notify any additions to or removals from the EU-wide list of shortage occupations within 3 months following the amendments to the Annex.</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of the </w:t>
            </w:r>
            <w:r>
              <w:rPr>
                <w:b/>
                <w:i/>
                <w:color w:val="0000FA"/>
              </w:rPr>
              <w:t>participating</w:t>
            </w:r>
            <w:r>
              <w:rPr>
                <w:color w:val="0000FA"/>
              </w:rPr>
              <w:t xml:space="preserve"> Member States shall notify any additions to or removals from the EU-wide list of shortage occupations within 3 months following the amendments to the Annex.</w:t>
            </w:r>
          </w:p>
        </w:tc>
        <w:tc>
          <w:tcPr>
            <w:tcW w:w="4876" w:type="dxa"/>
            <w:tcBorders>
              <w:top w:val="nil"/>
              <w:left w:val="nil"/>
              <w:bottom w:val="nil"/>
              <w:right w:val="nil"/>
            </w:tcBorders>
          </w:tcPr>
          <w:p>
            <w:pPr>
              <w:pStyle w:val="Normal6a"/>
            </w:pPr>
            <w:r>
              <w:rPr>
                <w:color w:val="000005"/>
              </w:rPr>
              <w:t>The EU Talent Pool National Contact Points of the Member States shall notify any additions to or removals from the EU-wide list of shortage occupations within 3 months following the amendments to the Annex.</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623</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 nationella kontaktpunkterna för EU:s talangreserv får meddela sekretariatet för EU:s talangreserv ytterligare tillägg till och strykningar från den EU-omfattande förteckningen över bristyrken högst en gång om året.</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624</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The EU Talent Pool National Contact Points may notify to the EU Talent Pool Secretariat further additions to and removals from the EU-wide list of shortage occupations maximum once a year.</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Hilde Vautmans, Veronika Cifrová Ostrihoňová</w:t>
      </w:r>
      <w:r>
        <w:rPr>
          <w:rStyle w:val="HideTWBExt"/>
          <w:b w:val="0"/>
        </w:rPr>
        <w:t>&lt;/Members&gt;</w:t>
      </w:r>
    </w:p>
    <w:p>
      <w:r>
        <w:rPr>
          <w:rStyle w:val="HideTWBExt"/>
          <w:b w:val="0"/>
        </w:rPr>
        <w:t>&lt;AuNomDe&gt;</w:t>
      </w:r>
      <w:r>
        <w:rPr>
          <w:rStyle w:val="HideTWBInt"/>
          <w:color w:val="0000F0"/>
        </w:rPr>
        <w:t>{LIBE}</w:t>
      </w:r>
      <w:r>
        <w:rPr>
          <w:color w:val="0000F0"/>
        </w:rPr>
        <w:t>on behalf of the Committee on Civil Liberties, Justice and Home Affairs</w:t>
      </w:r>
      <w:r>
        <w:rPr>
          <w:rStyle w:val="HideTWBExt"/>
          <w:b w:val="0"/>
        </w:rPr>
        <w:t>&lt;/AuNomDe&gt;</w:t>
      </w:r>
    </w:p>
    <w:p>
      <w:pPr>
        <w:pStyle w:val="NormalBold"/>
      </w:pPr>
      <w:r>
        <w:rPr>
          <w:rStyle w:val="HideTWBExt"/>
          <w:b w:val="0"/>
        </w:rPr>
        <w:t>&lt;Members&gt;</w:t>
      </w:r>
      <w:r>
        <w:rPr>
          <w:color w:val="0000F0"/>
        </w:rPr>
        <w:t>Sophie Wilmès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The EU Talent Pool National Contact Points may notify to the EU Talent Pool Secretariat further additions to and removals from the EU-wide list of shortage occupations maximum once a year.</w:t>
            </w:r>
          </w:p>
        </w:tc>
        <w:tc>
          <w:tcPr>
            <w:tcW w:w="4876" w:type="dxa"/>
            <w:tcBorders>
              <w:top w:val="nil"/>
              <w:left w:val="nil"/>
              <w:bottom w:val="nil"/>
              <w:right w:val="nil"/>
            </w:tcBorders>
          </w:tcPr>
          <w:p>
            <w:pPr>
              <w:pStyle w:val="Normal6a"/>
            </w:pPr>
            <w:r>
              <w:rPr>
                <w:color w:val="000005"/>
              </w:rPr>
              <w:t xml:space="preserve">The EU Talent Pool National Contact Points may notify to the EU Talent Pool Secretariat further additions to and removals from the EU-wide list of shortage occupations maximum once a year. </w:t>
            </w:r>
            <w:r>
              <w:rPr>
                <w:b/>
                <w:i/>
                <w:color w:val="000005"/>
              </w:rPr>
              <w:t>It takes into account the institutional structure and the distribution of competencies within each Member State. The national contact points ensure effective coordination and a coherent alignment of information from all levels of governance.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626</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EU:n osaajareservin kansalliset yhteyspisteet voivat ilmoittaa EU:n osaajareservin sihteeristölle EU:n laajuisesta työvoimapulasta kärsivien ammattien luetteloon tehtävistä uusista lisäyksistä ja poistoista enintään kerran vuodessa.</w:t>
            </w:r>
          </w:p>
        </w:tc>
        <w:tc>
          <w:tcPr>
            <w:tcW w:w="4876" w:type="dxa"/>
            <w:tcBorders>
              <w:top w:val="nil"/>
              <w:left w:val="nil"/>
              <w:bottom w:val="nil"/>
              <w:right w:val="nil"/>
            </w:tcBorders>
          </w:tcPr>
          <w:p>
            <w:pPr>
              <w:pStyle w:val="Normal6a"/>
            </w:pPr>
            <w:r>
              <w:rPr>
                <w:color w:val="000005"/>
              </w:rPr>
              <w:t xml:space="preserve">EU:n osaajareservin kansalliset yhteyspisteet voivat ilmoittaa EU:n osaajareservin sihteeristölle EU:n laajuisesta työvoimapulasta kärsivien ammattien luetteloon tehtävistä uusista lisäyksistä ja poistoista enintään kerran </w:t>
            </w:r>
            <w:r>
              <w:rPr>
                <w:b/>
                <w:i/>
                <w:color w:val="000005"/>
              </w:rPr>
              <w:t>puolessa</w:t>
            </w:r>
            <w:r>
              <w:rPr>
                <w:color w:val="000005"/>
              </w:rPr>
              <w:t xml:space="preserve"> vuodessa.</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may notify to the EU Talent Pool Secretariat further additions to and removals from the EU-wide list of shortage occupations </w:t>
            </w:r>
            <w:r>
              <w:rPr>
                <w:b/>
                <w:i/>
                <w:color w:val="0000FA"/>
              </w:rPr>
              <w:t>maximum once a year</w:t>
            </w:r>
            <w:r>
              <w:rPr>
                <w:color w:val="0000FA"/>
              </w:rPr>
              <w:t>.</w:t>
            </w:r>
          </w:p>
        </w:tc>
        <w:tc>
          <w:tcPr>
            <w:tcW w:w="4876" w:type="dxa"/>
            <w:tcBorders>
              <w:top w:val="nil"/>
              <w:left w:val="nil"/>
              <w:bottom w:val="nil"/>
              <w:right w:val="nil"/>
            </w:tcBorders>
          </w:tcPr>
          <w:p>
            <w:pPr>
              <w:pStyle w:val="Normal6a"/>
            </w:pPr>
            <w:r>
              <w:rPr>
                <w:color w:val="000005"/>
              </w:rPr>
              <w:t xml:space="preserve">The EU Talent Pool National Contact Points may notify to the EU Talent Pool Secretariat further additions to and removals from the EU-wide list of shortage occupations </w:t>
            </w:r>
            <w:r>
              <w:rPr>
                <w:b/>
                <w:i/>
                <w:color w:val="000005"/>
              </w:rPr>
              <w:t>every six months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1 – subparagraph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National Contact Points may notify to the EU Talent Pool Secretariat further additions to and removals from the EU-wide list of shortage occupations </w:t>
            </w:r>
            <w:r>
              <w:rPr>
                <w:b/>
                <w:i/>
                <w:color w:val="0000FA"/>
              </w:rPr>
              <w:t>maximum once a year</w:t>
            </w:r>
            <w:r>
              <w:rPr>
                <w:color w:val="0000FA"/>
              </w:rPr>
              <w:t>.</w:t>
            </w:r>
          </w:p>
        </w:tc>
        <w:tc>
          <w:tcPr>
            <w:tcW w:w="4876" w:type="dxa"/>
            <w:tcBorders>
              <w:top w:val="nil"/>
              <w:left w:val="nil"/>
              <w:bottom w:val="nil"/>
              <w:right w:val="nil"/>
            </w:tcBorders>
          </w:tcPr>
          <w:p>
            <w:pPr>
              <w:pStyle w:val="Normal6a"/>
            </w:pPr>
            <w:r>
              <w:rPr>
                <w:color w:val="000005"/>
              </w:rPr>
              <w:t>The EU Talent Pool National Contact Points may notify to the EU Talent Pool Secretariat further additions to and removals from the EU-wide list of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629</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EU Talent Pool Secretariat shall publish the adjustments to list </w:t>
            </w:r>
            <w:r>
              <w:rPr>
                <w:b/>
                <w:i/>
                <w:color w:val="0000FA"/>
              </w:rPr>
              <w:t>of EU-wide shortage occupations</w:t>
            </w:r>
            <w:r>
              <w:rPr>
                <w:color w:val="0000FA"/>
              </w:rPr>
              <w:t xml:space="preserve"> notified by the EU Talent Pool Contact Points on the EU Talent Pool IT platform.</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EU Talent Pool Secretariat shall publish the adjustments to </w:t>
            </w:r>
            <w:r>
              <w:rPr>
                <w:b/>
                <w:i/>
                <w:color w:val="000005"/>
              </w:rPr>
              <w:t>the</w:t>
            </w:r>
            <w:r>
              <w:rPr>
                <w:color w:val="000005"/>
              </w:rPr>
              <w:t xml:space="preserve"> list notified by the EU Talent Pool Contact Points on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De nationella kontaktpunkterna för EU:s talangreserv ska till it-plattformen för EU:s talangreserv endast överföra de lediga platser som motsvarar den EU-omfattande förteckningen över bristyrken, med beaktande av de justeringar som avses i punkt 1.</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The EU Talent Pool National Contact Points shall transfer to the EU Talent Pool IT platform only those job vacancies that correspond to the EU-wide list of shortage occupations taking into account the adjustments referred to in paragraph 1.</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632</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The EU Talent Pool National Contact Points shall transfer to the EU Talent Pool IT platform only those job vacancies that correspond to the EU-wide list of shortage occupations taking into account the adjustments referred to in paragraph 1.</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633</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The EU Talent Pool National Contact Points shall transfer to the EU Talent Pool IT platform only those job vacancies that correspond to the </w:t>
            </w:r>
            <w:r>
              <w:rPr>
                <w:b/>
                <w:i/>
                <w:color w:val="0000FA"/>
              </w:rPr>
              <w:t>EU-wide</w:t>
            </w:r>
            <w:r>
              <w:rPr>
                <w:color w:val="0000FA"/>
              </w:rPr>
              <w:t xml:space="preserve"> list of shortage occupations </w:t>
            </w:r>
            <w:r>
              <w:rPr>
                <w:b/>
                <w:i/>
                <w:color w:val="0000FA"/>
              </w:rPr>
              <w:t>taking into account the adjustments referred to in paragraph 1.</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EU Talent Pool National Contact Points shall transfer to the EU Talent Pool IT platform only those job vacancies that correspond to the </w:t>
            </w:r>
            <w:r>
              <w:rPr>
                <w:b/>
                <w:i/>
                <w:color w:val="000005"/>
              </w:rPr>
              <w:t>national</w:t>
            </w:r>
            <w:r>
              <w:rPr>
                <w:color w:val="000005"/>
              </w:rPr>
              <w:t xml:space="preserve"> list of shortage occupations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The EU Talent Pool National Contact Points shall transfer to the EU Talent Pool IT platform only those job vacancies that correspond to the </w:t>
            </w:r>
            <w:r>
              <w:rPr>
                <w:b/>
                <w:i/>
                <w:color w:val="0000FA"/>
              </w:rPr>
              <w:t>EU-wide</w:t>
            </w:r>
            <w:r>
              <w:rPr>
                <w:color w:val="0000FA"/>
              </w:rPr>
              <w:t xml:space="preserve"> list of shortage occupations </w:t>
            </w:r>
            <w:r>
              <w:rPr>
                <w:b/>
                <w:i/>
                <w:color w:val="0000FA"/>
              </w:rPr>
              <w:t>taking into account the adjustments referred to in</w:t>
            </w:r>
            <w:r>
              <w:rPr>
                <w:color w:val="0000FA"/>
              </w:rPr>
              <w:t xml:space="preserve"> paragraph 1.</w:t>
            </w:r>
          </w:p>
        </w:tc>
        <w:tc>
          <w:tcPr>
            <w:tcW w:w="4876" w:type="dxa"/>
            <w:tcBorders>
              <w:top w:val="nil"/>
              <w:left w:val="nil"/>
              <w:bottom w:val="nil"/>
              <w:right w:val="nil"/>
            </w:tcBorders>
          </w:tcPr>
          <w:p>
            <w:pPr>
              <w:pStyle w:val="Normal6a"/>
            </w:pPr>
            <w:r>
              <w:rPr>
                <w:color w:val="000005"/>
              </w:rPr>
              <w:t>3.</w:t>
            </w:r>
            <w:r>
              <w:rPr>
                <w:color w:val="000005"/>
              </w:rPr>
              <w:tab/>
            </w:r>
            <w:r>
              <w:rPr>
                <w:color w:val="000005"/>
              </w:rPr>
              <w:t xml:space="preserve">The EU Talent Pool National Contact Points shall transfer to the EU Talent Pool IT platform only those job vacancies that correspond to the list of shortage occupations </w:t>
            </w:r>
            <w:r>
              <w:rPr>
                <w:b/>
                <w:i/>
                <w:color w:val="000005"/>
              </w:rPr>
              <w:t>as established on the basis of</w:t>
            </w:r>
            <w:r>
              <w:rPr>
                <w:color w:val="000005"/>
              </w:rPr>
              <w:t xml:space="preserve"> paragraph 1.</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Hilde Vautmans, Veronika Cifrová Ostrihoňová</w:t>
      </w:r>
      <w:r>
        <w:rPr>
          <w:rStyle w:val="HideTWBExt"/>
          <w:b w:val="0"/>
        </w:rPr>
        <w:t>&lt;/Members&gt;</w:t>
      </w:r>
    </w:p>
    <w:p>
      <w:r>
        <w:rPr>
          <w:rStyle w:val="HideTWBExt"/>
          <w:b w:val="0"/>
        </w:rPr>
        <w:t>&lt;AuNomDe&gt;</w:t>
      </w:r>
      <w:r>
        <w:rPr>
          <w:rStyle w:val="HideTWBInt"/>
          <w:color w:val="0000F0"/>
        </w:rPr>
        <w:t>{LIBE}</w:t>
      </w:r>
      <w:r>
        <w:rPr>
          <w:color w:val="0000F0"/>
        </w:rPr>
        <w:t>on behalf of the Committee on Civil Liberties, Justice and Home Affairs</w:t>
      </w:r>
      <w:r>
        <w:rPr>
          <w:rStyle w:val="HideTWBExt"/>
          <w:b w:val="0"/>
        </w:rPr>
        <w:t>&lt;/AuNomDe&gt;</w:t>
      </w:r>
    </w:p>
    <w:p>
      <w:pPr>
        <w:pStyle w:val="NormalBold"/>
      </w:pPr>
      <w:r>
        <w:rPr>
          <w:rStyle w:val="HideTWBExt"/>
          <w:b w:val="0"/>
        </w:rPr>
        <w:t>&lt;Members&gt;</w:t>
      </w:r>
      <w:r>
        <w:rPr>
          <w:color w:val="0000F0"/>
        </w:rPr>
        <w:t>Sophie Wilmès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 paragraph 3 – point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w:t>
            </w:r>
            <w:r>
              <w:rPr>
                <w:color w:val="000005"/>
              </w:rPr>
              <w:tab/>
            </w:r>
            <w:r>
              <w:rPr>
                <w:b/>
                <w:i/>
                <w:color w:val="000005"/>
              </w:rPr>
              <w:t>The Commission will need to ensure an exchange of best practices among Member States regarding the development and content of these lists.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15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Article 15a</w:t>
            </w:r>
            <w:r>
              <w:rPr>
                <w:color w:val="000005"/>
              </w:rPr>
              <w:tab/>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Pre-screening of skills and qualifications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Jobseekers may request an initial non-binding pre-screening of qualifications and skills. The National Contact Points, together with the EU Talent Pool Secretariat, shall be responsible for carrying out the task.</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Upon request of the jobseeker, vetted third parties such as skill verifiers may provide for non-binding pre-screening of qualifications and skills.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The EU Skills Profile Tool for Third Country Nationals shall be integrated within the Talent Pool to support further assessment, identify and notify upskilling and reskilling needs and opportunities, and support job-matching. The tool shall be used to support jobseekers in improving their profile.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The ENIC-NARIC network shall, upon request of the jobseekers, be able to provide services for jobseekers, to help them assess their diplomas for comparability with those issued by selected EU countries.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5. Within three years of the establishment of the EU Talent Pool, the Steering Group shall come up with non-binding educational credentials and skills assessment for all occupations mentioned in the EU-wide and national occupational shortage lists up until this point, to pave the way for swifter and efficient pre-screening, and adopt it as part of the standardised reference framework.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w:t>
            </w:r>
            <w:r>
              <w:rPr>
                <w:color w:val="000005"/>
              </w:rPr>
              <w:tab/>
            </w:r>
            <w:r>
              <w:rPr>
                <w:b/>
                <w:i/>
                <w:color w:val="000005"/>
              </w:rPr>
              <w:t>The search and matching mechanism is established.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Employers participating in the EU Talent Pool IT platform may search for registered jobseekers from third countries in the EU Talent Pool IT platform.</w:t>
            </w:r>
          </w:p>
        </w:tc>
        <w:tc>
          <w:tcPr>
            <w:tcW w:w="4876" w:type="dxa"/>
            <w:tcBorders>
              <w:top w:val="nil"/>
              <w:left w:val="nil"/>
              <w:bottom w:val="nil"/>
              <w:right w:val="nil"/>
            </w:tcBorders>
          </w:tcPr>
          <w:p>
            <w:pPr>
              <w:pStyle w:val="Normal6a"/>
            </w:pPr>
            <w:r>
              <w:rPr>
                <w:color w:val="000005"/>
              </w:rPr>
              <w:t>1.</w:t>
            </w:r>
            <w:r>
              <w:rPr>
                <w:color w:val="000005"/>
              </w:rPr>
              <w:tab/>
            </w:r>
            <w:r>
              <w:rPr>
                <w:color w:val="000005"/>
              </w:rPr>
              <w:t>Employers participating in the EU Talent Pool IT platform may search for</w:t>
            </w:r>
            <w:r>
              <w:rPr>
                <w:b/>
                <w:i/>
                <w:color w:val="000005"/>
              </w:rPr>
              <w:t> and match with</w:t>
            </w:r>
            <w:r>
              <w:rPr>
                <w:color w:val="000005"/>
              </w:rPr>
              <w:t> registered jobseekers from third countries in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639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Commission and third-party matching platforms can provide automatic matching algorithms to be run on the EU Talent Pool platform. Before deployment of the algorithms, they shall be vetted by the Talent Pool Secretariat against the criteria pursuant to paragraph 7. The operation of the algorithms on the Talent Pool platform is always done by the Commission as data controller.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Jobseekers and participating employers shall give their prior consent to deploy a given automatic matching algorithm and to share their personal data for the purpose of matching. Data accessed by automatic matching algorithms shall not leave the EU Talent Pool technical framework and may only be used for the purposes of matching.</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c.</w:t>
            </w:r>
            <w:r>
              <w:rPr>
                <w:color w:val="000005"/>
              </w:rPr>
              <w:tab/>
            </w:r>
            <w:r>
              <w:rPr>
                <w:b/>
                <w:i/>
                <w:color w:val="000005"/>
              </w:rPr>
              <w:t>Any matching mechanism shall be free of bias and discrimination and regularly vetted by appointed experts to ensure that state-of-the-art quality, risk assessment and cybersecurity standards are met, in particular with regards the reasonably foreseeable area of use.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Employers participating in the EU Talent Pool may use a specific filter available on the EU Talent Pool IT platform to search for profiles of registered jobseekers </w:t>
            </w:r>
            <w:r>
              <w:rPr>
                <w:b/>
                <w:i/>
                <w:color w:val="0000FA"/>
              </w:rPr>
              <w:t>having</w:t>
            </w:r>
            <w:r>
              <w:rPr>
                <w:color w:val="0000FA"/>
              </w:rPr>
              <w:t xml:space="preserve"> obtained an ‘EU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Employers participating in the EU Talent Pool may use</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 manual mechanism, with</w:t>
            </w:r>
            <w:r>
              <w:rPr>
                <w:color w:val="000005"/>
              </w:rPr>
              <w:t xml:space="preserve"> a specific filter available on the EU Talent Pool IT platform to search for profiles of registered jobseekers </w:t>
            </w:r>
            <w:r>
              <w:rPr>
                <w:b/>
                <w:i/>
                <w:color w:val="000005"/>
              </w:rPr>
              <w:t>on the basis of interest, sector, and other relevant indicators, as well as registered jobseekers who have</w:t>
            </w:r>
            <w:r>
              <w:rPr>
                <w:color w:val="000005"/>
              </w:rPr>
              <w:t xml:space="preserve"> obtained an ‘EU Talent Partnership pass’</w:t>
            </w:r>
            <w:r>
              <w:rPr>
                <w:b/>
                <w:i/>
                <w:color w:val="000005"/>
              </w:rPr>
              <w:t>; and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 list of suggested registered jobseekers’ profiles, based on the relevance of their skills, qualifications and work experiences for the job vacancy, generated either by a default algorithm or by any other automatic matching algorithm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Employers participating in the EU Talent Pool may use a specific filter available on the EU Talent Pool IT platform to search for profiles of registered jobseekers having obtained an ‘EU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Employers participating in the EU Talent Pool may use a specific filter available on the EU Talent Pool IT platform to search for profiles of registered jobseekers having obtained an ‘EU Talent Partnership pass’ </w:t>
            </w:r>
            <w:r>
              <w:rPr>
                <w:b/>
                <w:i/>
                <w:color w:val="000005"/>
              </w:rPr>
              <w:t>or other recognition based on bilateral arrangements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Employers participating in the EU Talent Pool may use a specific filter available on the EU Talent Pool IT platform to search for profiles of registered jobseekers having obtained </w:t>
            </w:r>
            <w:r>
              <w:rPr>
                <w:b/>
                <w:i/>
                <w:color w:val="0000FA"/>
              </w:rPr>
              <w:t>an ‘EU</w:t>
            </w:r>
            <w:r>
              <w:rPr>
                <w:color w:val="0000FA"/>
              </w:rPr>
              <w:t xml:space="preserve"> Talent Partnership pass’.</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Employers participating in the EU Talent Pool may use a specific filter available on the EU Talent Pool IT platform to search for profiles of registered jobseekers having obtained </w:t>
            </w:r>
            <w:r>
              <w:rPr>
                <w:b/>
                <w:i/>
                <w:color w:val="000005"/>
              </w:rPr>
              <w:t>a ‘</w:t>
            </w:r>
            <w:r>
              <w:rPr>
                <w:color w:val="000005"/>
              </w:rPr>
              <w:t>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Employers participating in the EU Talent Pool may access a list of suggested registered jobseekers’ profiles generated by the automatic matching tool and based on the relevance of their skills, qualifications and work experiences for the job vacancy.</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646</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 xml:space="preserve">Employers participating in the EU Talent Pool may access a list of suggested registered jobseekers’ profiles generated by the automatic matching tool and based on the relevance of their skills, qualifications </w:t>
            </w:r>
            <w:r>
              <w:rPr>
                <w:b/>
                <w:i/>
                <w:color w:val="0000FA"/>
              </w:rPr>
              <w:t>and</w:t>
            </w:r>
            <w:r>
              <w:rPr>
                <w:color w:val="0000FA"/>
              </w:rPr>
              <w:t xml:space="preserve"> work experiences for the job vacancy.</w:t>
            </w:r>
          </w:p>
        </w:tc>
        <w:tc>
          <w:tcPr>
            <w:tcW w:w="4876" w:type="dxa"/>
            <w:tcBorders>
              <w:top w:val="nil"/>
              <w:left w:val="nil"/>
              <w:bottom w:val="nil"/>
              <w:right w:val="nil"/>
            </w:tcBorders>
          </w:tcPr>
          <w:p>
            <w:pPr>
              <w:pStyle w:val="Normal6a"/>
            </w:pPr>
            <w:r>
              <w:rPr>
                <w:color w:val="000005"/>
              </w:rPr>
              <w:t>3.</w:t>
            </w:r>
            <w:r>
              <w:rPr>
                <w:color w:val="000005"/>
              </w:rPr>
              <w:tab/>
            </w:r>
            <w:r>
              <w:rPr>
                <w:color w:val="000005"/>
              </w:rPr>
              <w:t>Employers participating in the EU Talent Pool may access a list of suggested registered jobseekers’ profiles generated by the automatic matching tool and based on the relevance of their skills, qualifications</w:t>
            </w:r>
            <w:r>
              <w:rPr>
                <w:b/>
                <w:i/>
                <w:color w:val="000005"/>
              </w:rPr>
              <w:t>,</w:t>
            </w:r>
            <w:r>
              <w:rPr>
                <w:color w:val="000005"/>
              </w:rPr>
              <w:t xml:space="preserve"> work experiences </w:t>
            </w:r>
            <w:r>
              <w:rPr>
                <w:b/>
                <w:i/>
                <w:color w:val="000005"/>
              </w:rPr>
              <w:t>and other aspects they consider relevant</w:t>
            </w:r>
            <w:r>
              <w:rPr>
                <w:color w:val="000005"/>
              </w:rPr>
              <w:t xml:space="preserve"> for the job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647</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3.</w:t>
            </w:r>
            <w:r>
              <w:rPr>
                <w:color w:val="0000FA"/>
              </w:rPr>
              <w:tab/>
            </w:r>
            <w:r>
              <w:rPr>
                <w:color w:val="0000FA"/>
              </w:rPr>
              <w:t>Employers participating in the EU Talent Pool may access a list of suggested registered jobseekers’ profiles generated by the automatic matching tool and based on the relevance of their skills, qualifications and work experiences for the job vacancy.</w:t>
            </w:r>
          </w:p>
        </w:tc>
        <w:tc>
          <w:tcPr>
            <w:tcW w:w="4876" w:type="dxa"/>
            <w:tcBorders>
              <w:top w:val="nil"/>
              <w:left w:val="nil"/>
              <w:bottom w:val="nil"/>
              <w:right w:val="nil"/>
            </w:tcBorders>
          </w:tcPr>
          <w:p>
            <w:pPr>
              <w:pStyle w:val="Normal6a"/>
            </w:pPr>
            <w:r>
              <w:rPr>
                <w:color w:val="000005"/>
              </w:rPr>
              <w:t>3.</w:t>
            </w:r>
            <w:r>
              <w:rPr>
                <w:color w:val="000005"/>
              </w:rPr>
              <w:tab/>
            </w:r>
            <w:r>
              <w:rPr>
                <w:color w:val="000005"/>
              </w:rPr>
              <w:t>Employers participating in the EU Talent Pool may access a list of suggested registered jobseekers’ profiles generated by the automatic matching tool and based on the relevance of their skills, qualifications</w:t>
            </w:r>
            <w:r>
              <w:rPr>
                <w:b/>
                <w:i/>
                <w:color w:val="000005"/>
              </w:rPr>
              <w:t>, availability</w:t>
            </w:r>
            <w:r>
              <w:rPr>
                <w:color w:val="000005"/>
              </w:rPr>
              <w:t xml:space="preserve"> and work experiences for the job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Registered jobseekers from third countries may search for job vacancies in the EU Talent Pool and access a list of suggested relevant job vacancies generated by the automated matching tool.</w:t>
            </w:r>
          </w:p>
        </w:tc>
        <w:tc>
          <w:tcPr>
            <w:tcW w:w="4876" w:type="dxa"/>
            <w:tcBorders>
              <w:top w:val="nil"/>
              <w:left w:val="nil"/>
              <w:bottom w:val="nil"/>
              <w:right w:val="nil"/>
            </w:tcBorders>
          </w:tcPr>
          <w:p>
            <w:pPr>
              <w:pStyle w:val="Normal6a"/>
            </w:pPr>
            <w:r>
              <w:rPr>
                <w:color w:val="000005"/>
              </w:rPr>
              <w:t>4.</w:t>
            </w:r>
            <w:r>
              <w:rPr>
                <w:color w:val="000005"/>
              </w:rPr>
              <w:tab/>
            </w:r>
            <w:r>
              <w:rPr>
                <w:color w:val="000005"/>
              </w:rPr>
              <w:t>Registered jobseekers from third countries may search for job vacancies in the EU Talent Pool and access a list of suggested relevant job vacancies generated by the automated matching tool.</w:t>
            </w:r>
            <w:r>
              <w:rPr>
                <w:b/>
                <w:i/>
                <w:color w:val="000005"/>
              </w:rPr>
              <w:t> Jobseekers from third countries and employers participating in the EU Talent Pool may also search the Talent Pool independently.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649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4</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4.</w:t>
            </w:r>
            <w:r>
              <w:rPr>
                <w:color w:val="0000FA"/>
              </w:rPr>
              <w:tab/>
            </w:r>
            <w:r>
              <w:rPr>
                <w:color w:val="0000FA"/>
              </w:rPr>
              <w:t>Registered jobseekers from third countries may search for job vacancies in the EU Talent Pool and access a list of suggested relevant job vacancies generated by the automated matching tool.</w:t>
            </w:r>
          </w:p>
        </w:tc>
        <w:tc>
          <w:tcPr>
            <w:tcW w:w="4876" w:type="dxa"/>
            <w:tcBorders>
              <w:top w:val="nil"/>
              <w:left w:val="nil"/>
              <w:bottom w:val="nil"/>
              <w:right w:val="nil"/>
            </w:tcBorders>
          </w:tcPr>
          <w:p>
            <w:pPr>
              <w:pStyle w:val="Normal6a"/>
            </w:pPr>
            <w:r>
              <w:rPr>
                <w:color w:val="000005"/>
              </w:rPr>
              <w:t>4.</w:t>
            </w:r>
            <w:r>
              <w:rPr>
                <w:color w:val="000005"/>
              </w:rPr>
              <w:tab/>
            </w:r>
            <w:r>
              <w:rPr>
                <w:color w:val="000005"/>
              </w:rPr>
              <w:t xml:space="preserve">Registered jobseekers from third countries may search for </w:t>
            </w:r>
            <w:r>
              <w:rPr>
                <w:b/>
                <w:i/>
                <w:color w:val="000005"/>
              </w:rPr>
              <w:t>and match with</w:t>
            </w:r>
            <w:r>
              <w:rPr>
                <w:color w:val="000005"/>
              </w:rPr>
              <w:t xml:space="preserve"> job vacancies in the EU Talent Pool and access a list of suggested relevant job vacancies generated by the </w:t>
            </w:r>
            <w:r>
              <w:rPr>
                <w:b/>
                <w:i/>
                <w:color w:val="000005"/>
              </w:rPr>
              <w:t>manual filtering mechanism, the</w:t>
            </w:r>
            <w:r>
              <w:rPr>
                <w:color w:val="000005"/>
              </w:rPr>
              <w:t xml:space="preserve"> automated matching tool</w:t>
            </w:r>
            <w:r>
              <w:rPr>
                <w:b/>
                <w:i/>
                <w:color w:val="000005"/>
              </w:rPr>
              <w:t>, and other automatic matching algorithms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16 – paragraph 4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4 a.</w:t>
            </w:r>
            <w:r>
              <w:rPr>
                <w:color w:val="000005"/>
              </w:rPr>
              <w:tab/>
            </w:r>
            <w:r>
              <w:rPr>
                <w:b/>
                <w:i/>
                <w:color w:val="000005"/>
              </w:rPr>
              <w:t>The design and functioning of the IT platform shall ensure that the automated matching tool does not lead to replicating existing biases or discriminatory practices.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Participating Member States shall make information concerning the EU Talent Pool and its functioning easily accessible.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De deltagande medlemsstaterna ska göra information om EU:s talangreserv och dess funktion lättillgänglig.</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Participating</w:t>
            </w:r>
            <w:r>
              <w:rPr>
                <w:color w:val="0000FA"/>
              </w:rPr>
              <w:t xml:space="preserve"> Member States shall make information concerning the EU Talent Pool and its functioning easily accessible.</w:t>
            </w:r>
          </w:p>
        </w:tc>
        <w:tc>
          <w:tcPr>
            <w:tcW w:w="4876" w:type="dxa"/>
            <w:tcBorders>
              <w:top w:val="nil"/>
              <w:left w:val="nil"/>
              <w:bottom w:val="nil"/>
              <w:right w:val="nil"/>
            </w:tcBorders>
          </w:tcPr>
          <w:p>
            <w:pPr>
              <w:pStyle w:val="Normal6a"/>
            </w:pPr>
            <w:r>
              <w:rPr>
                <w:color w:val="000005"/>
              </w:rPr>
              <w:t xml:space="preserve">Member States shall make information concerning the EU Talent Pool and its functioning easily accessible </w:t>
            </w:r>
            <w:r>
              <w:rPr>
                <w:b/>
                <w:i/>
                <w:color w:val="000005"/>
              </w:rPr>
              <w:t>understandable and non-discriminatory</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654</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All information provided by the EU Talent Pool shall be available in a clear, comprehensive and user-friendly manner, including accessible formats for persons with disabilities respecting the relevant accessibility requirements as set out in Directive 2016/2102</w:t>
            </w:r>
            <w:r>
              <w:rPr>
                <w:b/>
                <w:i/>
                <w:color w:val="000005"/>
                <w:vertAlign w:val="superscript"/>
              </w:rPr>
              <w:t>1a</w:t>
            </w:r>
            <w:r>
              <w:rPr>
                <w:b/>
                <w:i/>
                <w:color w:val="000005"/>
              </w:rPr>
              <w:t xml:space="preserve"> and Directive (EU) 2019/882</w:t>
            </w:r>
            <w:r>
              <w:rPr>
                <w:b/>
                <w:i/>
                <w:color w:val="000005"/>
                <w:vertAlign w:val="superscript"/>
              </w:rPr>
              <w:t>1b</w:t>
            </w:r>
            <w:r>
              <w:rPr>
                <w:b/>
                <w:i/>
                <w:color w:val="000005"/>
              </w:rPr>
              <w: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rPr>
              <w:t>_________________</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vertAlign w:val="superscript"/>
              </w:rPr>
              <w:t>1a</w:t>
            </w:r>
            <w:r>
              <w:rPr>
                <w:color w:val="000005"/>
              </w:rPr>
              <w:t xml:space="preserve"> </w:t>
            </w:r>
            <w:r>
              <w:rPr>
                <w:b/>
                <w:i/>
                <w:color w:val="000005"/>
              </w:rPr>
              <w:t>Directive (EU) 2016/2102 of the European Parliament and of the Council of 26 October 2016 on the accessibility of the websites and mobile applications of public sector bodies.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tc>
        <w:tc>
          <w:tcPr>
            <w:tcW w:w="4876" w:type="dxa"/>
            <w:tcBorders>
              <w:top w:val="nil"/>
              <w:left w:val="nil"/>
              <w:bottom w:val="nil"/>
              <w:right w:val="nil"/>
            </w:tcBorders>
          </w:tcPr>
          <w:p>
            <w:pPr>
              <w:pStyle w:val="Normal6a"/>
            </w:pPr>
            <w:r>
              <w:rPr>
                <w:b/>
                <w:i/>
                <w:color w:val="000005"/>
                <w:vertAlign w:val="superscript"/>
              </w:rPr>
              <w:t>1b</w:t>
            </w:r>
            <w:r>
              <w:rPr>
                <w:color w:val="000005"/>
              </w:rPr>
              <w:t xml:space="preserve"> </w:t>
            </w:r>
            <w:r>
              <w:rPr>
                <w:b/>
                <w:i/>
                <w:color w:val="000005"/>
              </w:rPr>
              <w:t>Directive (EU) 2019/882 of the European Parliament and of the Council of 17 April 2019 on the accessibility requirements for products and services.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Sekretariatet för EU:s talangreserv ska, med stöd av de nationella kontaktpunkterna för EU:s talangreserv, på it-plattformen för EU:s talangreserv tillhandahålla följande information:</w:t>
            </w:r>
          </w:p>
        </w:tc>
        <w:tc>
          <w:tcPr>
            <w:tcW w:w="4876" w:type="dxa"/>
            <w:tcBorders>
              <w:top w:val="nil"/>
              <w:left w:val="nil"/>
              <w:bottom w:val="nil"/>
              <w:right w:val="nil"/>
            </w:tcBorders>
          </w:tcPr>
          <w:p>
            <w:pPr>
              <w:pStyle w:val="Normal6a"/>
            </w:pPr>
            <w:r>
              <w:rPr>
                <w:b/>
                <w:i/>
                <w:color w:val="000005"/>
              </w:rPr>
              <w:t>utgår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Information om rekryterings- och invandringsförfaranden, erkännande av kvalifikationer och validering av kompetens, tredjelandsmedborgares rättigheter, inbegripet tillgängliga prövningsmekanismer, samt levnads- och arbetsvillkoren i de deltagande medlemsstaterna.</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En tydlig förklaring till arbetssökande från tredjeländer om att inresa till och vistelse på alla medlemsstaters territorium är förbjuden om de är föremål för ett rättsligt eller administrativt beslut om nekad inresa till eller vistelse i en medlemsstat eller ett inreseförbud i enlighet med Europaparlamentets och rådets direktiv 2008/115/EG.</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 xml:space="preserve">The EU Talent Pool Secretariat, with the support of the EU Talent Pool National Contact Points, shall </w:t>
            </w:r>
            <w:r>
              <w:rPr>
                <w:b/>
                <w:i/>
                <w:color w:val="0000FA"/>
              </w:rPr>
              <w:t>make available</w:t>
            </w:r>
            <w:r>
              <w:rPr>
                <w:color w:val="0000FA"/>
              </w:rPr>
              <w:t>, on the EU Talent Pool IT platform, the following information:</w:t>
            </w:r>
          </w:p>
        </w:tc>
        <w:tc>
          <w:tcPr>
            <w:tcW w:w="4876" w:type="dxa"/>
            <w:tcBorders>
              <w:top w:val="nil"/>
              <w:left w:val="nil"/>
              <w:bottom w:val="nil"/>
              <w:right w:val="nil"/>
            </w:tcBorders>
          </w:tcPr>
          <w:p>
            <w:pPr>
              <w:pStyle w:val="Normal6a"/>
            </w:pPr>
            <w:r>
              <w:rPr>
                <w:color w:val="000005"/>
              </w:rPr>
              <w:t xml:space="preserve">The EU Talent Pool Secretariat, with the support of the EU Talent Pool National Contact Points </w:t>
            </w:r>
            <w:r>
              <w:rPr>
                <w:b/>
                <w:i/>
                <w:color w:val="000005"/>
              </w:rPr>
              <w:t>and relevant national authorities</w:t>
            </w:r>
            <w:r>
              <w:rPr>
                <w:color w:val="000005"/>
              </w:rPr>
              <w:t xml:space="preserve">, shall </w:t>
            </w:r>
            <w:r>
              <w:rPr>
                <w:b/>
                <w:i/>
                <w:color w:val="000005"/>
              </w:rPr>
              <w:t>provide</w:t>
            </w:r>
            <w:r>
              <w:rPr>
                <w:color w:val="000005"/>
              </w:rPr>
              <w:t xml:space="preserve">, on the EU Talent Pool IT platform, the following information </w:t>
            </w:r>
            <w:r>
              <w:rPr>
                <w:b/>
                <w:i/>
                <w:color w:val="000005"/>
              </w:rPr>
              <w:t>on every Member State regarding</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The EU Talent Pool Secretariat, with the support of the EU Talent Pool National Contact Points, shall make available, on the EU Talent Pool IT platform, the following information:</w:t>
            </w:r>
          </w:p>
        </w:tc>
        <w:tc>
          <w:tcPr>
            <w:tcW w:w="4876" w:type="dxa"/>
            <w:tcBorders>
              <w:top w:val="nil"/>
              <w:left w:val="nil"/>
              <w:bottom w:val="nil"/>
              <w:right w:val="nil"/>
            </w:tcBorders>
          </w:tcPr>
          <w:p>
            <w:pPr>
              <w:pStyle w:val="Normal6a"/>
            </w:pPr>
            <w:r>
              <w:rPr>
                <w:color w:val="000005"/>
              </w:rPr>
              <w:t xml:space="preserve">The EU Talent Pool Secretariat, with the support of the EU Talent Pool National Contact Points, </w:t>
            </w:r>
            <w:r>
              <w:rPr>
                <w:b/>
                <w:i/>
                <w:color w:val="000005"/>
              </w:rPr>
              <w:t>after consulting the social partners,</w:t>
            </w:r>
            <w:r>
              <w:rPr>
                <w:color w:val="000005"/>
              </w:rPr>
              <w:t xml:space="preserve"> shall make available, on the EU Talent Pool IT platform, the following information: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information concerning recruitment and immigration procedures, recognition of qualifications and validation of skills, rights of third country nationals, including with regard to available redress mechanisms as well as information on living and working conditions in the participating Member States;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information concerning recruitment and immigration </w:t>
            </w:r>
            <w:r>
              <w:rPr>
                <w:b/>
                <w:i/>
                <w:color w:val="000005"/>
              </w:rPr>
              <w:t>procedures, including security</w:t>
            </w:r>
            <w:r>
              <w:rPr>
                <w:color w:val="000005"/>
              </w:rPr>
              <w:t xml:space="preserve"> procedures, recognition of qualifications and validation of skills, rights </w:t>
            </w:r>
            <w:r>
              <w:rPr>
                <w:b/>
                <w:i/>
                <w:color w:val="000005"/>
              </w:rPr>
              <w:t>and obligations</w:t>
            </w:r>
            <w:r>
              <w:rPr>
                <w:color w:val="000005"/>
              </w:rPr>
              <w:t xml:space="preserve"> of third country nationals, including with regard to available redress mechanisms as well as information on </w:t>
            </w:r>
            <w:r>
              <w:rPr>
                <w:b/>
                <w:i/>
                <w:color w:val="000005"/>
              </w:rPr>
              <w:t>social,</w:t>
            </w:r>
            <w:r>
              <w:rPr>
                <w:color w:val="000005"/>
              </w:rPr>
              <w:t xml:space="preserve"> living and working conditions in the participating Member States </w:t>
            </w:r>
            <w:r>
              <w:rPr>
                <w:b/>
                <w:i/>
                <w:color w:val="000005"/>
              </w:rPr>
              <w:t>and the obligation to respect and observe the values enshrined in article 2 of the Treaty of the European Union</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659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 xml:space="preserve">information </w:t>
            </w:r>
            <w:r>
              <w:rPr>
                <w:b/>
                <w:i/>
                <w:color w:val="0000FA"/>
              </w:rPr>
              <w:t>concerning</w:t>
            </w:r>
            <w:r>
              <w:rPr>
                <w:color w:val="0000FA"/>
              </w:rPr>
              <w:t xml:space="preserve"> recruitment and immigration procedures, recognition of qualifications and validation of skills, rights of third country nationals, including with regard to available redress mechanisms as well as information on living and working conditions in the participating Member States;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information </w:t>
            </w:r>
            <w:r>
              <w:rPr>
                <w:b/>
                <w:i/>
                <w:color w:val="000005"/>
              </w:rPr>
              <w:t>on fair</w:t>
            </w:r>
            <w:r>
              <w:rPr>
                <w:color w:val="000005"/>
              </w:rPr>
              <w:t xml:space="preserve"> recruitment and immigration procedures, </w:t>
            </w:r>
            <w:r>
              <w:rPr>
                <w:b/>
                <w:i/>
                <w:color w:val="000005"/>
              </w:rPr>
              <w:t>on the</w:t>
            </w:r>
            <w:r>
              <w:rPr>
                <w:color w:val="000005"/>
              </w:rPr>
              <w:t xml:space="preserve"> recognition of qualifications and validation of skills, </w:t>
            </w:r>
            <w:r>
              <w:rPr>
                <w:b/>
                <w:i/>
                <w:color w:val="000005"/>
              </w:rPr>
              <w:t>on workers and trade unions rights, on</w:t>
            </w:r>
            <w:r>
              <w:rPr>
                <w:color w:val="000005"/>
              </w:rPr>
              <w:t xml:space="preserve"> rights of third country nationals, including with regard to </w:t>
            </w:r>
            <w:r>
              <w:rPr>
                <w:b/>
                <w:i/>
                <w:color w:val="000005"/>
              </w:rPr>
              <w:t>access to justice and</w:t>
            </w:r>
            <w:r>
              <w:rPr>
                <w:color w:val="000005"/>
              </w:rPr>
              <w:t xml:space="preserve"> available redress mechanisms</w:t>
            </w:r>
            <w:r>
              <w:rPr>
                <w:b/>
                <w:i/>
                <w:color w:val="000005"/>
              </w:rPr>
              <w:t>, and on relevant organisations supporting third country nationals</w:t>
            </w:r>
            <w:r>
              <w:rPr>
                <w:color w:val="000005"/>
              </w:rPr>
              <w:t xml:space="preserve"> as well as information on living and working conditions in the participating Member States;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b/>
                <w:i/>
                <w:color w:val="0000FA"/>
              </w:rPr>
              <w:t>information concerning</w:t>
            </w:r>
            <w:r>
              <w:rPr>
                <w:color w:val="0000FA"/>
              </w:rPr>
              <w:t xml:space="preserve"> recruitment </w:t>
            </w:r>
            <w:r>
              <w:rPr>
                <w:b/>
                <w:i/>
                <w:color w:val="0000FA"/>
              </w:rPr>
              <w:t>and</w:t>
            </w:r>
            <w:r>
              <w:rPr>
                <w:color w:val="0000FA"/>
              </w:rPr>
              <w:t xml:space="preserve"> immigration procedures, recognition of qualifications </w:t>
            </w:r>
            <w:r>
              <w:rPr>
                <w:b/>
                <w:i/>
                <w:color w:val="0000FA"/>
              </w:rPr>
              <w:t>and</w:t>
            </w:r>
            <w:r>
              <w:rPr>
                <w:color w:val="0000FA"/>
              </w:rPr>
              <w:t xml:space="preserve"> validation of skills, </w:t>
            </w:r>
            <w:r>
              <w:rPr>
                <w:b/>
                <w:i/>
                <w:color w:val="0000FA"/>
              </w:rPr>
              <w:t>rights of third country nationals, including with regard to available redress mechanisms as well as information on living and working conditions in the participating Member States</w:t>
            </w:r>
            <w:r>
              <w:rPr>
                <w:color w:val="0000FA"/>
              </w:rPr>
              <w:t>;</w:t>
            </w:r>
          </w:p>
        </w:tc>
        <w:tc>
          <w:tcPr>
            <w:tcW w:w="4876" w:type="dxa"/>
            <w:tcBorders>
              <w:top w:val="nil"/>
              <w:left w:val="nil"/>
              <w:bottom w:val="nil"/>
              <w:right w:val="nil"/>
            </w:tcBorders>
          </w:tcPr>
          <w:p>
            <w:pPr>
              <w:pStyle w:val="Normal6a"/>
            </w:pPr>
            <w:r>
              <w:rPr>
                <w:color w:val="000005"/>
              </w:rPr>
              <w:t>(a)</w:t>
            </w:r>
            <w:r>
              <w:rPr>
                <w:color w:val="000005"/>
              </w:rPr>
              <w:tab/>
            </w:r>
            <w:r>
              <w:rPr>
                <w:color w:val="000005"/>
              </w:rPr>
              <w:t>recruitment</w:t>
            </w:r>
            <w:r>
              <w:rPr>
                <w:b/>
                <w:i/>
                <w:color w:val="000005"/>
              </w:rPr>
              <w:t>, employment,</w:t>
            </w:r>
            <w:r>
              <w:rPr>
                <w:color w:val="000005"/>
              </w:rPr>
              <w:t xml:space="preserve"> immigration </w:t>
            </w:r>
            <w:r>
              <w:rPr>
                <w:b/>
                <w:i/>
                <w:color w:val="000005"/>
              </w:rPr>
              <w:t>and administrative</w:t>
            </w:r>
            <w:r>
              <w:rPr>
                <w:color w:val="000005"/>
              </w:rPr>
              <w:t xml:space="preserve"> procedures, recognition of qualifications</w:t>
            </w:r>
            <w:r>
              <w:rPr>
                <w:b/>
                <w:i/>
                <w:color w:val="000005"/>
              </w:rPr>
              <w:t>,</w:t>
            </w:r>
            <w:r>
              <w:rPr>
                <w:color w:val="000005"/>
              </w:rPr>
              <w:t xml:space="preserve">validation of skills, </w:t>
            </w:r>
            <w:r>
              <w:rPr>
                <w:b/>
                <w:i/>
                <w:color w:val="000005"/>
              </w:rPr>
              <w:t>programmes on reskilling and upskilling</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661</w:t>
      </w:r>
      <w:r>
        <w:rPr>
          <w:rStyle w:val="HideTWBExt"/>
        </w:rPr>
        <w:t>&lt;/NumAm&gt;</w:t>
      </w:r>
    </w:p>
    <w:p>
      <w:pPr>
        <w:pStyle w:val="NormalBold"/>
      </w:pPr>
      <w:r>
        <w:rPr>
          <w:rStyle w:val="HideTWBExt"/>
          <w:b w:val="0"/>
        </w:rPr>
        <w:t>&lt;RepeatBlock-By&gt;</w:t>
      </w:r>
      <w:r>
        <w:rPr>
          <w:rStyle w:val="HideTWBExt"/>
          <w:b w:val="0"/>
        </w:rPr>
        <w:t>&lt;Members&gt;</w:t>
      </w:r>
      <w:r>
        <w:rPr>
          <w:color w:val="0000F0"/>
        </w:rPr>
        <w:t>Nadine Morano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des informations concernant les procédures de recrutement et d’immigration, la reconnaissance des qualifications et la validation des compétences, les droits des ressortissants de pays tiers, y compris quant aux mécanismes de recours disponibles, ainsi que des informations sur les conditions de vie et de travail dans les États membres participants;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des informations concernant les procédures de recrutement et d’immigration, la reconnaissance des qualifications et la validation des compétences, les droits </w:t>
            </w:r>
            <w:r>
              <w:rPr>
                <w:b/>
                <w:i/>
                <w:color w:val="000005"/>
              </w:rPr>
              <w:t>et les obligations</w:t>
            </w:r>
            <w:r>
              <w:rPr>
                <w:color w:val="000005"/>
              </w:rPr>
              <w:t xml:space="preserve"> des ressortissants de pays tiers, y compris quant aux mécanismes de recours disponibles, ainsi que des informations sur les conditions de vie et de travail dans les États membres participants;</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a)</w:t>
            </w:r>
            <w:r>
              <w:rPr>
                <w:color w:val="000005"/>
              </w:rPr>
              <w:tab/>
            </w:r>
            <w:r>
              <w:rPr>
                <w:b/>
                <w:i/>
                <w:color w:val="000005"/>
              </w:rPr>
              <w:t>rights of third country nationals, including with regard to access to justice and available effective judicial remedy mechanisms;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b)</w:t>
            </w:r>
            <w:r>
              <w:rPr>
                <w:color w:val="000005"/>
              </w:rPr>
              <w:tab/>
            </w:r>
            <w:r>
              <w:rPr>
                <w:b/>
                <w:i/>
                <w:color w:val="000005"/>
              </w:rPr>
              <w:t>rights and procedures related to living and working conditions in the Member State under relevant Union and national labour law and practice, including information available at the national level to support the integration of third-country nationals and their families;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c)</w:t>
            </w:r>
            <w:r>
              <w:rPr>
                <w:color w:val="000005"/>
              </w:rPr>
              <w:tab/>
            </w:r>
            <w:r>
              <w:rPr>
                <w:b/>
                <w:i/>
                <w:color w:val="000005"/>
              </w:rPr>
              <w:t>taxation, pension entitlement, health insurance, active labour market measures, housing, language courses, vocational training, schooling and other relevant information for successful immigration and integration;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a d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d)</w:t>
            </w:r>
            <w:r>
              <w:rPr>
                <w:color w:val="000005"/>
              </w:rPr>
              <w:tab/>
            </w:r>
            <w:r>
              <w:rPr>
                <w:b/>
                <w:i/>
                <w:color w:val="000005"/>
              </w:rPr>
              <w:t>available labour authorities and bodies in the Member States, with the name and contact details of institutions responsible for enforcement of employment-related rights and obligations;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clear explanation to jobseekers from third countries that if they are subject to a judicial </w:t>
            </w:r>
            <w:r>
              <w:rPr>
                <w:b/>
                <w:i/>
                <w:color w:val="0000FA"/>
              </w:rPr>
              <w:t>or administrative</w:t>
            </w:r>
            <w:r>
              <w:rPr>
                <w:color w:val="0000FA"/>
              </w:rPr>
              <w:t xml:space="preserve"> decision refusing the entry or stay in a Member State or an entry ban in accordance with Directive 2008/115/EC of the European Parliament and of the Council, their entry into and stay on the territory of all the Member States shall be prohibited.</w:t>
            </w:r>
          </w:p>
        </w:tc>
        <w:tc>
          <w:tcPr>
            <w:tcW w:w="4876" w:type="dxa"/>
            <w:tcBorders>
              <w:top w:val="nil"/>
              <w:left w:val="nil"/>
              <w:bottom w:val="nil"/>
              <w:right w:val="nil"/>
            </w:tcBorders>
          </w:tcPr>
          <w:p>
            <w:pPr>
              <w:pStyle w:val="Normal6a"/>
            </w:pPr>
            <w:r>
              <w:rPr>
                <w:color w:val="000005"/>
              </w:rPr>
              <w:t>(b)</w:t>
            </w:r>
            <w:r>
              <w:rPr>
                <w:color w:val="000005"/>
              </w:rPr>
              <w:tab/>
            </w:r>
            <w:r>
              <w:rPr>
                <w:color w:val="000005"/>
              </w:rPr>
              <w:t>clear explanation to jobseekers from third countries that if they are subject to a judicial decision refusing the entry or stay in a Member State or an entry ban in accordance with Directive 2008/115/EC of the European Parliament and of the Council, their entry into and stay on the territory of all the Member States shall be prohibited.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a clear explanation that the use of the EU Talent Pool shall be free of charge for jobseekers from third countries and that employers participating in the EU Talent Pool, and the Member State for which the job vacancy exists, shall not charge fees to registered jobseekers from third countries for the purpose of the recruitment.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 point b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a)</w:t>
            </w:r>
            <w:r>
              <w:rPr>
                <w:color w:val="000005"/>
              </w:rPr>
              <w:tab/>
            </w:r>
            <w:r>
              <w:rPr>
                <w:b/>
                <w:i/>
                <w:color w:val="000005"/>
              </w:rPr>
              <w:t>a clear explanation to jobseekers from third countries that if they receive an offer of a job placement it does not guarantee their entry into or stay in the Union.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669</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1 – subparagraph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EU Talent Pool Secretariat, with the support of the EU Talent Pool National Contact Points shall provide jobseekers who have obtained a job offer with:</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specific information on third-country nationals’ rights and obligations including access to social benefits, health assistance, education, housing, recognition of skills and qualifications and the available complaint and effective judicial remedy mechanism pursuant to Article 18.</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670</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w:t>
            </w:r>
            <w:r>
              <w:rPr>
                <w:b/>
                <w:i/>
                <w:color w:val="000005"/>
              </w:rPr>
              <w:t>or refer those requests to other competent bodies pursuant to Article 17(3)</w:t>
            </w:r>
            <w:r>
              <w:rPr>
                <w:color w:val="000005"/>
              </w:rPr>
              <w:t>,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671</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shall provide </w:t>
            </w:r>
            <w:r>
              <w:rPr>
                <w:b/>
                <w:i/>
                <w:color w:val="000005"/>
              </w:rPr>
              <w:t>specific information,</w:t>
            </w:r>
            <w:r>
              <w:rPr>
                <w:color w:val="000005"/>
              </w:rPr>
              <w:t xml:space="preserve"> additional support, and post-selection assistance to registered jobseekers from third countries and employers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Upon request from registered jobseekers from third countries and employers participating in the EU Talent Pool, the EU Talent Pool National Contact Points shall provide additional support, and post-selection assistance to registered jobseekers from third countries </w:t>
            </w:r>
            <w:r>
              <w:rPr>
                <w:b/>
                <w:i/>
                <w:color w:val="0000FA"/>
              </w:rPr>
              <w:t>and</w:t>
            </w:r>
            <w:r>
              <w:rPr>
                <w:color w:val="0000FA"/>
              </w:rPr>
              <w:t xml:space="preserve">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Upon request from registered jobseekers from third countries and employers participating in the EU Talent Pool, the EU Talent Pool National Contact Points shall provide additional support, and post-selection assistance to registered jobseekers from third countries</w:t>
            </w:r>
            <w:r>
              <w:rPr>
                <w:b/>
                <w:i/>
                <w:color w:val="000005"/>
              </w:rPr>
              <w:t>,</w:t>
            </w:r>
            <w:r>
              <w:rPr>
                <w:color w:val="000005"/>
              </w:rPr>
              <w:t xml:space="preserve"> employers </w:t>
            </w:r>
            <w:r>
              <w:rPr>
                <w:b/>
                <w:i/>
                <w:color w:val="000005"/>
              </w:rPr>
              <w:t>and intermediaries</w:t>
            </w:r>
            <w:r>
              <w:rPr>
                <w:color w:val="000005"/>
              </w:rPr>
              <w:t xml:space="preserve">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673</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Upon request from registered jobseekers from third countries and employers participating in the EU Talent Pool, the EU Talent Pool National Contact Points shall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shall provide additional support, </w:t>
            </w:r>
            <w:r>
              <w:rPr>
                <w:b/>
                <w:i/>
                <w:color w:val="000005"/>
              </w:rPr>
              <w:t>counselling</w:t>
            </w:r>
            <w:r>
              <w:rPr>
                <w:color w:val="000005"/>
              </w:rPr>
              <w:t xml:space="preserve"> and post-selection assistance to registered jobseekers from third countries and employers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674</w:t>
      </w:r>
      <w:r>
        <w:rPr>
          <w:rStyle w:val="HideTWBExt"/>
        </w:rPr>
        <w:t>&lt;/NumAm&gt;</w:t>
      </w:r>
    </w:p>
    <w:p>
      <w:pPr>
        <w:pStyle w:val="NormalBold"/>
      </w:pPr>
      <w:r>
        <w:rPr>
          <w:rStyle w:val="HideTWBExt"/>
          <w:b w:val="0"/>
        </w:rPr>
        <w:t>&lt;RepeatBlock-By&gt;</w:t>
      </w:r>
      <w:r>
        <w:rPr>
          <w:rStyle w:val="HideTWBExt"/>
          <w:b w:val="0"/>
        </w:rPr>
        <w:t>&lt;Members&gt;</w:t>
      </w:r>
      <w:r>
        <w:rPr>
          <w:color w:val="0000F0"/>
        </w:rPr>
        <w:t>Assita Kanko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Upon request from registered jobseekers from third countries and employers participating in the EU Talent Pool, the EU Talent Pool National Contact Points </w:t>
            </w:r>
            <w:r>
              <w:rPr>
                <w:b/>
                <w:i/>
                <w:color w:val="0000FA"/>
              </w:rPr>
              <w:t>shall</w:t>
            </w:r>
            <w:r>
              <w:rPr>
                <w:color w:val="0000FA"/>
              </w:rPr>
              <w:t xml:space="preserve"> provide additional support, and post-selection assistance to registered jobseekers from third countries and employers participating in the EU Talent Pool, in particular with regard to:</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Upon request from registered jobseekers from third countries and employers participating in the EU Talent Pool, the EU Talent Pool National Contact Points </w:t>
            </w:r>
            <w:r>
              <w:rPr>
                <w:b/>
                <w:i/>
                <w:color w:val="000005"/>
              </w:rPr>
              <w:t>may</w:t>
            </w:r>
            <w:r>
              <w:rPr>
                <w:color w:val="000005"/>
              </w:rPr>
              <w:t xml:space="preserve"> provide additional support, and post-selection assistance to registered jobseekers from third countries and employers participating in the EU Talent Pool, in particular with regard to:</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b/>
                <w:i/>
                <w:color w:val="0000FA"/>
              </w:rPr>
              <w:t>specific information on</w:t>
            </w:r>
            <w:r>
              <w:rPr>
                <w:color w:val="0000FA"/>
              </w:rPr>
              <w:t xml:space="preserve"> national immigration procedures to obtain visas and residence permits for work purposes following the selection process;</w:t>
            </w:r>
          </w:p>
        </w:tc>
        <w:tc>
          <w:tcPr>
            <w:tcW w:w="4876" w:type="dxa"/>
            <w:tcBorders>
              <w:top w:val="nil"/>
              <w:left w:val="nil"/>
              <w:bottom w:val="nil"/>
              <w:right w:val="nil"/>
            </w:tcBorders>
          </w:tcPr>
          <w:p>
            <w:pPr>
              <w:pStyle w:val="Normal6a"/>
            </w:pPr>
            <w:r>
              <w:rPr>
                <w:color w:val="000005"/>
              </w:rPr>
              <w:t>(a)</w:t>
            </w:r>
            <w:r>
              <w:rPr>
                <w:color w:val="000005"/>
              </w:rPr>
              <w:tab/>
            </w:r>
            <w:r>
              <w:rPr>
                <w:color w:val="000005"/>
              </w:rPr>
              <w:t>national immigration procedures to obtain visas and residence permits for work purposes following the selection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676</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särskild vägledning och information om förfaranden för familjeåterförening och familjemedlemmars rättigheter,</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677</w:t>
      </w:r>
      <w:r>
        <w:rPr>
          <w:rStyle w:val="HideTWBExt"/>
        </w:rPr>
        <w:t>&lt;/NumAm&gt;</w:t>
      </w:r>
    </w:p>
    <w:p>
      <w:pPr>
        <w:pStyle w:val="NormalBold"/>
      </w:pPr>
      <w:r>
        <w:rPr>
          <w:rStyle w:val="HideTWBExt"/>
          <w:b w:val="0"/>
        </w:rPr>
        <w:t>&lt;RepeatBlock-By&gt;</w:t>
      </w:r>
      <w:r>
        <w:rPr>
          <w:rStyle w:val="HideTWBExt"/>
          <w:b w:val="0"/>
        </w:rPr>
        <w:t>&lt;Members&gt;</w:t>
      </w:r>
      <w:r>
        <w:rPr>
          <w:color w:val="0000F0"/>
        </w:rPr>
        <w:t>Nadine Morano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les conseils et informations propres aux procédures de regroupement familial et aux droits des membres de la famille;</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les conseils et informations propres aux procédures de regroupement familial et aux droits </w:t>
            </w:r>
            <w:r>
              <w:rPr>
                <w:b/>
                <w:i/>
                <w:color w:val="000005"/>
              </w:rPr>
              <w:t>et aux devoirs</w:t>
            </w:r>
            <w:r>
              <w:rPr>
                <w:color w:val="000005"/>
              </w:rPr>
              <w:t xml:space="preserve"> des membres de la famille;</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678</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b/>
                <w:i/>
                <w:color w:val="0000FA"/>
              </w:rPr>
              <w:t>specific guidance and</w:t>
            </w:r>
            <w:r>
              <w:rPr>
                <w:color w:val="0000FA"/>
              </w:rPr>
              <w:t xml:space="preserve"> information on family reunification procedures and family members’ rights;</w:t>
            </w:r>
          </w:p>
        </w:tc>
        <w:tc>
          <w:tcPr>
            <w:tcW w:w="4876" w:type="dxa"/>
            <w:tcBorders>
              <w:top w:val="nil"/>
              <w:left w:val="nil"/>
              <w:bottom w:val="nil"/>
              <w:right w:val="nil"/>
            </w:tcBorders>
          </w:tcPr>
          <w:p>
            <w:pPr>
              <w:pStyle w:val="Normal6a"/>
            </w:pPr>
            <w:r>
              <w:rPr>
                <w:color w:val="000005"/>
              </w:rPr>
              <w:t>(b)</w:t>
            </w:r>
            <w:r>
              <w:rPr>
                <w:color w:val="000005"/>
              </w:rPr>
              <w:tab/>
            </w:r>
            <w:r>
              <w:rPr>
                <w:color w:val="000005"/>
              </w:rPr>
              <w:t>information on family reunification procedures and family members’ rights;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679</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b/>
                <w:i/>
                <w:color w:val="0000FA"/>
              </w:rPr>
              <w:t>specific guidance and information on</w:t>
            </w:r>
            <w:r>
              <w:rPr>
                <w:color w:val="0000FA"/>
              </w:rPr>
              <w:t xml:space="preserve"> family reunification procedures and family members’ rights;</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family reunification procedures and family members’ rights </w:t>
            </w:r>
            <w:r>
              <w:rPr>
                <w:b/>
                <w:i/>
                <w:color w:val="000005"/>
              </w:rPr>
              <w:t>and obligations</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(c)</w:t>
            </w:r>
            <w:r>
              <w:rPr>
                <w:color w:val="0000FA"/>
              </w:rPr>
              <w:tab/>
            </w:r>
            <w:r>
              <w:rPr>
                <w:b/>
                <w:i/>
                <w:color w:val="0000FA"/>
              </w:rPr>
              <w:t>specific information on third-country nationals’ rights and obligations including access to social benefits, health assistance, education, housing, recognition of qualifications and the complaint mechanism pursuant to Article 18;</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681</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specific information on third-country nationals’ rights and obligations including access to social benefits, health assistance, education, housing, recognition of qualifications and the complaint mechanism pursuant to Article 18;</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specific information on third-country nationals’ rights and obligations including </w:t>
            </w:r>
            <w:r>
              <w:rPr>
                <w:b/>
                <w:i/>
                <w:color w:val="000005"/>
              </w:rPr>
              <w:t>working conditions,</w:t>
            </w:r>
            <w:r>
              <w:rPr>
                <w:color w:val="000005"/>
              </w:rPr>
              <w:t xml:space="preserve"> access to social benefits, health assistance, education, housing, recognition of </w:t>
            </w:r>
            <w:r>
              <w:rPr>
                <w:b/>
                <w:i/>
                <w:color w:val="000005"/>
              </w:rPr>
              <w:t>skills and</w:t>
            </w:r>
            <w:r>
              <w:rPr>
                <w:color w:val="000005"/>
              </w:rPr>
              <w:t xml:space="preserve"> qualifications and the complaint </w:t>
            </w:r>
            <w:r>
              <w:rPr>
                <w:b/>
                <w:i/>
                <w:color w:val="000005"/>
              </w:rPr>
              <w:t>and redress</w:t>
            </w:r>
            <w:r>
              <w:rPr>
                <w:color w:val="000005"/>
              </w:rPr>
              <w:t xml:space="preserve"> mechanism pursuant to Article 18;</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color w:val="0000FA"/>
              </w:rPr>
              <w:t xml:space="preserve">särskild information om tredjelandsmedborgares </w:t>
            </w:r>
            <w:r>
              <w:rPr>
                <w:b/>
                <w:i/>
                <w:color w:val="0000FA"/>
              </w:rPr>
              <w:t>rättigheter och</w:t>
            </w:r>
            <w:r>
              <w:rPr>
                <w:color w:val="0000FA"/>
              </w:rPr>
              <w:t xml:space="preserve"> skyldigheter, </w:t>
            </w:r>
            <w:r>
              <w:rPr>
                <w:b/>
                <w:i/>
                <w:color w:val="0000FA"/>
              </w:rPr>
              <w:t>inbegripet tillgång till sociala förmåner, hälso- och sjukvård, utbildning, bostad, erkännande av kvalifikationer och klagomålsmekanismen enligt artikel 18,</w:t>
            </w:r>
          </w:p>
        </w:tc>
        <w:tc>
          <w:tcPr>
            <w:tcW w:w="4876" w:type="dxa"/>
            <w:tcBorders>
              <w:top w:val="nil"/>
              <w:left w:val="nil"/>
              <w:bottom w:val="nil"/>
              <w:right w:val="nil"/>
            </w:tcBorders>
          </w:tcPr>
          <w:p>
            <w:pPr>
              <w:pStyle w:val="Normal6a"/>
            </w:pPr>
            <w:r>
              <w:rPr>
                <w:color w:val="000005"/>
              </w:rPr>
              <w:t>c)</w:t>
            </w:r>
            <w:r>
              <w:rPr>
                <w:color w:val="000005"/>
              </w:rPr>
              <w:tab/>
            </w:r>
            <w:r>
              <w:rPr>
                <w:color w:val="000005"/>
              </w:rPr>
              <w:t>särskild information om tredjelandsmedborgares skyldigheter,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683</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c</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(c)</w:t>
            </w:r>
            <w:r>
              <w:rPr>
                <w:color w:val="0000FA"/>
              </w:rPr>
              <w:tab/>
            </w:r>
            <w:r>
              <w:rPr>
                <w:b/>
                <w:i/>
                <w:color w:val="0000FA"/>
              </w:rPr>
              <w:t>specific information on</w:t>
            </w:r>
            <w:r>
              <w:rPr>
                <w:color w:val="0000FA"/>
              </w:rPr>
              <w:t xml:space="preserve"> third-country nationals’ rights and obligations including access to social benefits, health assistance, education, housing, recognition of qualifications and the complaint mechanism pursuant to Article 18;</w:t>
            </w:r>
          </w:p>
        </w:tc>
        <w:tc>
          <w:tcPr>
            <w:tcW w:w="4876" w:type="dxa"/>
            <w:tcBorders>
              <w:top w:val="nil"/>
              <w:left w:val="nil"/>
              <w:bottom w:val="nil"/>
              <w:right w:val="nil"/>
            </w:tcBorders>
          </w:tcPr>
          <w:p>
            <w:pPr>
              <w:pStyle w:val="Normal6a"/>
            </w:pPr>
            <w:r>
              <w:rPr>
                <w:color w:val="000005"/>
              </w:rPr>
              <w:t>(c)</w:t>
            </w:r>
            <w:r>
              <w:rPr>
                <w:color w:val="000005"/>
              </w:rPr>
              <w:tab/>
            </w:r>
            <w:r>
              <w:rPr>
                <w:color w:val="000005"/>
              </w:rPr>
              <w:t xml:space="preserve">third-country nationals’ rights and obligations including </w:t>
            </w:r>
            <w:r>
              <w:rPr>
                <w:b/>
                <w:i/>
                <w:color w:val="000005"/>
              </w:rPr>
              <w:t>observe and respect national laws,</w:t>
            </w:r>
            <w:r>
              <w:rPr>
                <w:color w:val="000005"/>
              </w:rPr>
              <w:t xml:space="preserve"> access to social benefits, health assistance, education, housing, recognition of qualifications and the complaint mechanism pursuant to Article 18;</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d)</w:t>
            </w:r>
            <w:r>
              <w:rPr>
                <w:color w:val="0000FA"/>
              </w:rPr>
              <w:tab/>
            </w:r>
            <w:r>
              <w:rPr>
                <w:b/>
                <w:i/>
                <w:color w:val="0000FA"/>
              </w:rPr>
              <w:t>information som finns tillgänglig på nationell nivå för att underlätta tredjelandsmedborgares integration i den mottagande medlemsstaten, såsom språkkurser, yrkesutbildning och annan utbildning samt andra integrationsåtgärder,</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b/>
                <w:i/>
                <w:color w:val="0000FA"/>
              </w:rPr>
              <w:t>information available at national level to facilitate third-country nationals’</w:t>
            </w:r>
            <w:r>
              <w:rPr>
                <w:color w:val="0000FA"/>
              </w:rPr>
              <w:t xml:space="preserve"> integration in the host Member State such as language courses, vocational training and education as well as other integration measures;</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integration </w:t>
            </w:r>
            <w:r>
              <w:rPr>
                <w:b/>
                <w:i/>
                <w:color w:val="000005"/>
              </w:rPr>
              <w:t>activities</w:t>
            </w:r>
            <w:r>
              <w:rPr>
                <w:color w:val="000005"/>
              </w:rPr>
              <w:t xml:space="preserve"> in the host Member State such as language courses, vocational training and education as well as other integration measures;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where available,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where available, the contact details of organisations which offer post-recruitment </w:t>
            </w:r>
            <w:r>
              <w:rPr>
                <w:b/>
                <w:i/>
                <w:color w:val="000005"/>
              </w:rPr>
              <w:t>support and</w:t>
            </w:r>
            <w:r>
              <w:rPr>
                <w:color w:val="000005"/>
              </w:rPr>
              <w:t xml:space="preserve"> assistance for third country nationals</w:t>
            </w:r>
            <w:r>
              <w:rPr>
                <w:b/>
                <w:i/>
                <w:color w:val="000005"/>
              </w:rPr>
              <w:t>, such as trade unions, employer associations and chambers of commerce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687</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where available,</w:t>
            </w:r>
            <w:r>
              <w:rPr>
                <w:color w:val="0000FA"/>
              </w:rPr>
              <w:t xml:space="preserv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the contact details of organisations</w:t>
            </w:r>
            <w:r>
              <w:rPr>
                <w:b/>
                <w:i/>
                <w:color w:val="000005"/>
              </w:rPr>
              <w:t>, including trade unions,</w:t>
            </w:r>
            <w:r>
              <w:rPr>
                <w:color w:val="000005"/>
              </w:rPr>
              <w:t xml:space="preserve"> which offer post-recruitment assistance for third country nationals.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where available,</w:t>
            </w:r>
            <w:r>
              <w:rPr>
                <w:color w:val="0000FA"/>
              </w:rPr>
              <w:t xml:space="preserv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 the contact details of organisations which offer post-recruitment assistance for third country nationals.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689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b/>
                <w:i/>
                <w:color w:val="0000FA"/>
              </w:rPr>
              <w:t>where available,</w:t>
            </w:r>
            <w:r>
              <w:rPr>
                <w:color w:val="0000FA"/>
              </w:rPr>
              <w:t xml:space="preserve"> the contact details of organisations which offer post-recruitment assistance for third country nationals.</w:t>
            </w:r>
          </w:p>
        </w:tc>
        <w:tc>
          <w:tcPr>
            <w:tcW w:w="4876" w:type="dxa"/>
            <w:tcBorders>
              <w:top w:val="nil"/>
              <w:left w:val="nil"/>
              <w:bottom w:val="nil"/>
              <w:right w:val="nil"/>
            </w:tcBorders>
          </w:tcPr>
          <w:p>
            <w:pPr>
              <w:pStyle w:val="Normal6a"/>
            </w:pPr>
            <w:r>
              <w:rPr>
                <w:color w:val="000005"/>
              </w:rPr>
              <w:t>(e)</w:t>
            </w:r>
            <w:r>
              <w:rPr>
                <w:color w:val="000005"/>
              </w:rPr>
              <w:tab/>
            </w:r>
            <w:r>
              <w:rPr>
                <w:color w:val="000005"/>
              </w:rPr>
              <w:t>the contact details of organisations which offer post-recruitment assistance for third country nationals.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690</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a)</w:t>
            </w:r>
            <w:r>
              <w:rPr>
                <w:color w:val="000005"/>
              </w:rPr>
              <w:tab/>
            </w:r>
            <w:r>
              <w:rPr>
                <w:b/>
                <w:i/>
                <w:color w:val="000005"/>
              </w:rPr>
              <w:t>information to third country nationals on legal stay in the Member State of reception in case of the termination of or transition inbetween employments on the basis of Directive (EU) 2024/1233 or national work and residence permits, as well as information on assistance available to third country nationals on return to their home countries, including on support for reintegration in the context of Talent Partnerships with developing countries;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691</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2 – point e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(e b)</w:t>
            </w:r>
            <w:r>
              <w:rPr>
                <w:color w:val="000005"/>
              </w:rPr>
              <w:tab/>
            </w:r>
            <w:r>
              <w:rPr>
                <w:b/>
                <w:i/>
                <w:color w:val="000005"/>
              </w:rPr>
              <w:t>where relevant, information on opportunities for development of skills and competences, education and vocational training provided through development cooperation programmes.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692</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3</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w:t>
            </w:r>
            <w:r>
              <w:rPr>
                <w:color w:val="0000FA"/>
              </w:rPr>
              <w:tab/>
            </w:r>
            <w:r>
              <w:rPr>
                <w:b/>
                <w:i/>
                <w:color w:val="0000FA"/>
              </w:rPr>
              <w:t>I förekommande fall ska de nationella kontaktpunkterna för EU:s talangreserv hänskjuta förfrågningar om information, vägledning och stöd till andra nationella behöriga myndigheter och, i tillämpliga fall, andra lämpliga organ på nationell nivå som stöder tredjelandsmedborgares integration på arbetsmarknaden.</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3 – subparagraph 1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The EU Talent Pool Secretariat, in cooperation with the Steering Group, shall conduct awareness-raising campaigns targeted at employers, in particular SMEs, to enhance the public understanding of and, in so doing, the use of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17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The EU Talent Pool Secretariat, in collaboration with Member States, shall implement online and offline awareness-raising campaigns to promote the EU Talent Pool at both national and EU levels. Dedicated efforts shall also target third countries, with a focus on key target regions, including through partnerships with EU delegations and national embassies.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Facilitation of complaints</w:t>
            </w:r>
          </w:p>
        </w:tc>
        <w:tc>
          <w:tcPr>
            <w:tcW w:w="4876" w:type="dxa"/>
            <w:tcBorders>
              <w:top w:val="nil"/>
              <w:left w:val="nil"/>
              <w:bottom w:val="nil"/>
              <w:right w:val="nil"/>
            </w:tcBorders>
          </w:tcPr>
          <w:p>
            <w:pPr>
              <w:pStyle w:val="Normal6a"/>
            </w:pPr>
            <w:r>
              <w:rPr>
                <w:color w:val="000005"/>
              </w:rPr>
              <w:t xml:space="preserve">Facilitation of complaints </w:t>
            </w:r>
            <w:r>
              <w:rPr>
                <w:b/>
                <w:i/>
                <w:color w:val="000005"/>
              </w:rPr>
              <w:t>against participating employers and intermediaries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Facilitation of complaints</w:t>
            </w:r>
          </w:p>
        </w:tc>
        <w:tc>
          <w:tcPr>
            <w:tcW w:w="4876" w:type="dxa"/>
            <w:tcBorders>
              <w:top w:val="nil"/>
              <w:left w:val="nil"/>
              <w:bottom w:val="nil"/>
              <w:right w:val="nil"/>
            </w:tcBorders>
          </w:tcPr>
          <w:p>
            <w:pPr>
              <w:pStyle w:val="Normal6a"/>
            </w:pPr>
            <w:r>
              <w:rPr>
                <w:color w:val="000005"/>
              </w:rPr>
              <w:t>Facilitation of complaints</w:t>
            </w:r>
            <w:r>
              <w:rPr>
                <w:b/>
                <w:i/>
                <w:color w:val="000005"/>
              </w:rPr>
              <w:t> and legal redress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Facilitation of complaints</w:t>
            </w:r>
          </w:p>
        </w:tc>
        <w:tc>
          <w:tcPr>
            <w:tcW w:w="4876" w:type="dxa"/>
            <w:tcBorders>
              <w:top w:val="nil"/>
              <w:left w:val="nil"/>
              <w:bottom w:val="nil"/>
              <w:right w:val="nil"/>
            </w:tcBorders>
          </w:tcPr>
          <w:p>
            <w:pPr>
              <w:pStyle w:val="Normal6a"/>
            </w:pPr>
            <w:r>
              <w:rPr>
                <w:color w:val="000005"/>
              </w:rPr>
              <w:t xml:space="preserve">Facilitation of complaints </w:t>
            </w:r>
            <w:r>
              <w:rPr>
                <w:b/>
                <w:i/>
                <w:color w:val="000005"/>
              </w:rPr>
              <w:t>and redress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shall ensure that there are effective mechanisms through which registered jobseekers from third countries may lodge complaints in case of breach by the employers participating in the EU Talent Pool of the obligations and conditions laid down in Article 13(3).</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shall ensure that there are </w:t>
            </w:r>
            <w:r>
              <w:rPr>
                <w:b/>
                <w:i/>
                <w:color w:val="000005"/>
              </w:rPr>
              <w:t>accesible, timely and</w:t>
            </w:r>
            <w:r>
              <w:rPr>
                <w:color w:val="000005"/>
              </w:rPr>
              <w:t xml:space="preserve"> effective mechanisms through which registered jobseekers </w:t>
            </w:r>
            <w:r>
              <w:rPr>
                <w:b/>
                <w:i/>
                <w:color w:val="000005"/>
              </w:rPr>
              <w:t>and workers</w:t>
            </w:r>
            <w:r>
              <w:rPr>
                <w:color w:val="000005"/>
              </w:rPr>
              <w:t xml:space="preserve"> from third countries may lodge complaints</w:t>
            </w:r>
            <w:r>
              <w:rPr>
                <w:b/>
                <w:i/>
                <w:color w:val="000005"/>
              </w:rPr>
              <w:t>, directly, through third parties which have, in accordance with the criteria laid down in their national law, a legitimate interest in ensuring compliance with this Regulation, or through a competent authority of the participating Member State when provided for by national law</w:t>
            </w:r>
            <w:r>
              <w:rPr>
                <w:color w:val="000005"/>
              </w:rPr>
              <w:t xml:space="preserve"> in case of breach by the employers participating in the EU Talent Pool of the obligations and conditions laid down in Article 13(3) </w:t>
            </w:r>
            <w:r>
              <w:rPr>
                <w:b/>
                <w:i/>
                <w:color w:val="000005"/>
              </w:rPr>
              <w:t>or other relevant provisions</w:t>
            </w:r>
            <w:r>
              <w:rPr>
                <w:color w:val="000005"/>
              </w:rPr>
              <w:t xml:space="preserve">. </w:t>
            </w:r>
            <w:r>
              <w:rPr>
                <w:b/>
                <w:i/>
                <w:color w:val="000005"/>
              </w:rPr>
              <w:t>Registered jobseekers and workers lodging a complaint shall be protected from any retaliation or any other adverse consequences as a result of a complaint.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699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shall ensure that there are effective mechanisms through which registered jobseekers from third countries may lodge complaints in case of breach by the employers participating in the EU Talent Pool of the obligations and conditions laid down in Article 13(3).</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shall ensure that there are </w:t>
            </w:r>
            <w:r>
              <w:rPr>
                <w:b/>
                <w:i/>
                <w:color w:val="000005"/>
              </w:rPr>
              <w:t>accessible,</w:t>
            </w:r>
            <w:r>
              <w:rPr>
                <w:color w:val="000005"/>
              </w:rPr>
              <w:t xml:space="preserve"> effective </w:t>
            </w:r>
            <w:r>
              <w:rPr>
                <w:b/>
                <w:i/>
                <w:color w:val="000005"/>
              </w:rPr>
              <w:t>and timely</w:t>
            </w:r>
            <w:r>
              <w:rPr>
                <w:color w:val="000005"/>
              </w:rPr>
              <w:t xml:space="preserve"> mechanisms through which registered jobseekers from third countries</w:t>
            </w:r>
            <w:r>
              <w:rPr>
                <w:b/>
                <w:i/>
                <w:color w:val="000005"/>
              </w:rPr>
              <w:t>, their representatives or social partners</w:t>
            </w:r>
            <w:r>
              <w:rPr>
                <w:color w:val="000005"/>
              </w:rPr>
              <w:t xml:space="preserve"> may lodge complaints in case of breach by the employers participating in the EU Talent Pool of the obligations and conditions laid down in Article 13(3). </w:t>
            </w:r>
            <w:r>
              <w:rPr>
                <w:b/>
                <w:i/>
                <w:color w:val="000005"/>
              </w:rPr>
              <w:t>The complainant shall be protected from any retaliation or any other adverse consequences as a result of a complaint.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shall ensure that there are effective mechanisms through which registered jobseekers </w:t>
            </w:r>
            <w:r>
              <w:rPr>
                <w:b/>
                <w:i/>
                <w:color w:val="0000FA"/>
              </w:rPr>
              <w:t>from</w:t>
            </w:r>
            <w:r>
              <w:rPr>
                <w:color w:val="0000FA"/>
              </w:rPr>
              <w:t xml:space="preserve"> third </w:t>
            </w:r>
            <w:r>
              <w:rPr>
                <w:b/>
                <w:i/>
                <w:color w:val="0000FA"/>
              </w:rPr>
              <w:t>countries</w:t>
            </w:r>
            <w:r>
              <w:rPr>
                <w:color w:val="0000FA"/>
              </w:rPr>
              <w:t xml:space="preserve"> may lodge complaints in case of </w:t>
            </w:r>
            <w:r>
              <w:rPr>
                <w:b/>
                <w:i/>
                <w:color w:val="0000FA"/>
              </w:rPr>
              <w:t>breach by the employers participating in the EU Talent Pool</w:t>
            </w:r>
            <w:r>
              <w:rPr>
                <w:color w:val="0000FA"/>
              </w:rPr>
              <w:t xml:space="preserve"> of the obligations and conditions laid down in Article 13(3).</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Member States shall ensure that there are </w:t>
            </w:r>
            <w:r>
              <w:rPr>
                <w:b/>
                <w:i/>
                <w:color w:val="000005"/>
              </w:rPr>
              <w:t>accessible, fair, gender responsive and</w:t>
            </w:r>
            <w:r>
              <w:rPr>
                <w:color w:val="000005"/>
              </w:rPr>
              <w:t xml:space="preserve"> effective mechanisms through which registered jobseekers </w:t>
            </w:r>
            <w:r>
              <w:rPr>
                <w:b/>
                <w:i/>
                <w:color w:val="000005"/>
              </w:rPr>
              <w:t>and</w:t>
            </w:r>
            <w:r>
              <w:rPr>
                <w:color w:val="000005"/>
              </w:rPr>
              <w:t xml:space="preserve"> third </w:t>
            </w:r>
            <w:r>
              <w:rPr>
                <w:b/>
                <w:i/>
                <w:color w:val="000005"/>
              </w:rPr>
              <w:t>country workers recruited via the Talent Pool</w:t>
            </w:r>
            <w:r>
              <w:rPr>
                <w:color w:val="000005"/>
              </w:rPr>
              <w:t xml:space="preserve"> may lodge complaints in case of </w:t>
            </w:r>
            <w:r>
              <w:rPr>
                <w:b/>
                <w:i/>
                <w:color w:val="000005"/>
              </w:rPr>
              <w:t>breaches</w:t>
            </w:r>
            <w:r>
              <w:rPr>
                <w:color w:val="000005"/>
              </w:rPr>
              <w:t xml:space="preserve"> of the obligations and conditions laid down in Article 13(3) </w:t>
            </w:r>
            <w:r>
              <w:rPr>
                <w:b/>
                <w:i/>
                <w:color w:val="000005"/>
              </w:rPr>
              <w:t>by the employers and intermediaries participating in the EU Talent Pool</w:t>
            </w:r>
            <w:r>
              <w:rPr>
                <w:color w:val="000005"/>
              </w:rPr>
              <w:t xml:space="preserve">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701</w:t>
      </w:r>
      <w:r>
        <w:rPr>
          <w:rStyle w:val="HideTWBExt"/>
        </w:rPr>
        <w:t>&lt;/NumAm&gt;</w:t>
      </w:r>
    </w:p>
    <w:p>
      <w:pPr>
        <w:pStyle w:val="NormalBold"/>
      </w:pPr>
      <w:r>
        <w:rPr>
          <w:rStyle w:val="HideTWBExt"/>
          <w:b w:val="0"/>
        </w:rPr>
        <w:t>&lt;RepeatBlock-By&gt;</w:t>
      </w:r>
      <w:r>
        <w:rPr>
          <w:rStyle w:val="HideTWBExt"/>
          <w:b w:val="0"/>
        </w:rPr>
        <w:t>&lt;Members&gt;</w:t>
      </w:r>
      <w:r>
        <w:rPr>
          <w:color w:val="0000F0"/>
        </w:rPr>
        <w:t>Νικόλαος Αναδιώτης</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Τα συμμετέχοντα κράτη μέλη μεριμνούν για την ύπαρξη αποτελεσματικών μηχανισμών μέσω των οποίων τα εγγεγραμμένα άτομα από τρίτες χώρες που αναζητούν εργασία μπορούν να υποβάλλουν καταγγελίες σε περίπτωση παράβασης, από τους εργοδότες που συμμετέχουν στη δεξαμενή ταλέντων της ΕΕ, των υποχρεώσεων και των όρων που καθορίζονται στο άρθρο 13 παράγραφος 3.</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Τα συμμετέχοντα κράτη μέλη μεριμνούν για την ύπαρξη αποτελεσματικών μηχανισμών μέσω των οποίων τα εγγεγραμμένα άτομα από τρίτες χώρες που αναζητούν εργασία μπορούν να υποβάλλουν καταγγελίες σε περίπτωση παράβασης, </w:t>
            </w:r>
            <w:r>
              <w:rPr>
                <w:b/>
                <w:i/>
                <w:color w:val="000005"/>
              </w:rPr>
              <w:t>κατά την ισχύουσα εθνική νομοθεσία,</w:t>
            </w:r>
            <w:r>
              <w:rPr>
                <w:color w:val="000005"/>
              </w:rPr>
              <w:t xml:space="preserve"> από τους εργοδότες που συμμετέχουν στη δεξαμενή ταλέντων της ΕΕ, των υποχρεώσεων και των όρων που καθορίζονται στο άρθρο 13 παράγραφος 3.</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702</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shall ensure that there are effective mechanisms through which registered jobseekers from third countries may lodge complaints in case of breach </w:t>
            </w:r>
            <w:r>
              <w:rPr>
                <w:b/>
                <w:i/>
                <w:color w:val="0000FA"/>
              </w:rPr>
              <w:t>by the employers participating in the EU Talent Pool</w:t>
            </w:r>
            <w:r>
              <w:rPr>
                <w:color w:val="0000FA"/>
              </w:rPr>
              <w:t xml:space="preserve"> of the obligations and conditions </w:t>
            </w:r>
            <w:r>
              <w:rPr>
                <w:b/>
                <w:i/>
                <w:color w:val="0000FA"/>
              </w:rPr>
              <w:t>laid down in Article 13(3)</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shall ensure that there are effective mechanisms through which registered jobseekers from third countries </w:t>
            </w:r>
            <w:r>
              <w:rPr>
                <w:b/>
                <w:i/>
                <w:color w:val="000005"/>
              </w:rPr>
              <w:t>and employers</w:t>
            </w:r>
            <w:r>
              <w:rPr>
                <w:color w:val="000005"/>
              </w:rPr>
              <w:t xml:space="preserve"> may lodge complaints in case of breach of the obligations and conditions </w:t>
            </w:r>
            <w:r>
              <w:rPr>
                <w:b/>
                <w:i/>
                <w:color w:val="000005"/>
              </w:rPr>
              <w:t>upon which the hiring took place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703</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The EU Talent Pool IT Platform shall feature a directly accessible complaint mechanism for registered jobseekers against unlawful recruitment as well as abusive employment practices. Upon receipt of a complaint, the National Contact Point shall refer the matter to the relevant national authorities for inspection.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a.</w:t>
            </w:r>
            <w:r>
              <w:rPr>
                <w:color w:val="000005"/>
              </w:rPr>
              <w:tab/>
            </w:r>
            <w:r>
              <w:rPr>
                <w:b/>
                <w:i/>
                <w:color w:val="000005"/>
              </w:rPr>
              <w:t>Participating Member States shall grant, on a case-by-case basis in accordance with the criteria law down by their national law, a permit of limited duration to a third-country worker if he or she has experienced a violation of their rights laid down in Article 13 (3).</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b.</w:t>
            </w:r>
            <w:r>
              <w:rPr>
                <w:color w:val="000005"/>
              </w:rPr>
              <w:tab/>
            </w:r>
            <w:r>
              <w:rPr>
                <w:b/>
                <w:i/>
                <w:color w:val="000005"/>
              </w:rPr>
              <w:t>Where an inspection by the relevant national authorities establishes the existence of exploitative practices or any breach of the conditions and obligations laid down in Article 13(3), the employer or intermediary and all associated job vacancies shall be immediately removed from the EU Talent Pool IT platform. During the investigation by the national authorities, the employer or intermediary and all associated vacancies shall be suspended from the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706</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1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c.</w:t>
            </w:r>
            <w:r>
              <w:rPr>
                <w:color w:val="000005"/>
              </w:rPr>
              <w:tab/>
            </w:r>
            <w:r>
              <w:rPr>
                <w:b/>
                <w:i/>
                <w:color w:val="000005"/>
              </w:rPr>
              <w:t>Member States shall provide for sanctions against employers who have not fulfilled their obligations under relevant Union and national laws. Those sanctions shall be effective, proportionate and dissuasive.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w:t>
            </w:r>
            <w:r>
              <w:rPr>
                <w:color w:val="0000FA"/>
              </w:rPr>
              <w:tab/>
            </w:r>
            <w:r>
              <w:rPr>
                <w:b/>
                <w:i/>
                <w:color w:val="0000FA"/>
              </w:rPr>
              <w:t>Participating Member States shall make information concerning available redress mechanisms easily accessible.</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708</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2</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Participating Member States shall make information concerning available redress mechanisms easily accessible.</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Participating Member States shall make information concerning available </w:t>
            </w:r>
            <w:r>
              <w:rPr>
                <w:b/>
                <w:i/>
                <w:color w:val="000005"/>
              </w:rPr>
              <w:t>complaints and</w:t>
            </w:r>
            <w:r>
              <w:rPr>
                <w:color w:val="000005"/>
              </w:rPr>
              <w:t xml:space="preserve"> redress mechanisms easily accessible </w:t>
            </w:r>
            <w:r>
              <w:rPr>
                <w:b/>
                <w:i/>
                <w:color w:val="000005"/>
              </w:rPr>
              <w:t>and in a language the third-country national can understand or can reasonably be expected to understand</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709</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18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EU Talent Pool National Contact Points shall suspend the access of an employer participating in the EU Talent Pool and remove that employer’s job vacancies from the EU Talent Pool IT platform as soon as they are made aware of any breach by that employer of the obligations and conditions set out in Article 13(3). The EU Talent Pool National Contact Points shall also provide information on such breaches and the relevant measures taken to the EU Talent Pool Steering Group.</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710</w:t>
      </w:r>
      <w:r>
        <w:rPr>
          <w:rStyle w:val="HideTWBExt"/>
        </w:rPr>
        <w:t>&lt;/NumAm&gt;</w:t>
      </w:r>
    </w:p>
    <w:p>
      <w:pPr>
        <w:pStyle w:val="NormalBold"/>
      </w:pPr>
      <w:r>
        <w:rPr>
          <w:rStyle w:val="HideTWBExt"/>
          <w:b w:val="0"/>
        </w:rPr>
        <w:t>&lt;RepeatBlock-By&gt;</w:t>
      </w:r>
      <w:r>
        <w:rPr>
          <w:rStyle w:val="HideTWBExt"/>
          <w:b w:val="0"/>
        </w:rPr>
        <w:t>&lt;Members&gt;</w:t>
      </w:r>
      <w:r>
        <w:rPr>
          <w:color w:val="0000F0"/>
        </w:rPr>
        <w:t>François-Xavier Bellamy</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19</w:t>
            </w:r>
            <w:r>
              <w:rPr>
                <w:color w:val="0000FA"/>
              </w:rPr>
              <w:tab/>
            </w:r>
          </w:p>
        </w:tc>
        <w:tc>
          <w:tcPr>
            <w:tcW w:w="4876" w:type="dxa"/>
            <w:tcBorders>
              <w:top w:val="nil"/>
              <w:left w:val="nil"/>
              <w:bottom w:val="nil"/>
              <w:right w:val="nil"/>
            </w:tcBorders>
          </w:tcPr>
          <w:p>
            <w:pPr>
              <w:pStyle w:val="Normal6a"/>
            </w:pPr>
            <w:r>
              <w:rPr>
                <w:b/>
                <w:i/>
                <w:color w:val="000005"/>
              </w:rPr>
              <w:t>supprimé</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Procédures d’immigration accélérées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Les États membres participants peuvent décider de mettre en place des procédures d’immigration accélérées afin de permettre un recrutement plus rapide des demandeurs d’emploi issus de pays tiers inscrits qui ont été sélectionnés pour un emploi vacant dans le réservoir européen de talents.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Les procédures visées au paragraphe 1 peuvent régir: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l’obtention de visas et de titres de séjour à des fins de travail;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la dérogation au principe de préférence pour les citoyens de l’Union pour les offres d’emploi transférées sur la plateforme informatique du réservoir européen de talents.</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711</w:t>
      </w:r>
      <w:r>
        <w:rPr>
          <w:rStyle w:val="HideTWBExt"/>
        </w:rPr>
        <w:t>&lt;/NumAm&gt;</w:t>
      </w:r>
    </w:p>
    <w:p>
      <w:pPr>
        <w:pStyle w:val="NormalBold"/>
      </w:pPr>
      <w:r>
        <w:rPr>
          <w:rStyle w:val="HideTWBExt"/>
          <w:b w:val="0"/>
        </w:rPr>
        <w:t>&lt;RepeatBlock-By&gt;</w:t>
      </w:r>
      <w:r>
        <w:rPr>
          <w:rStyle w:val="HideTWBExt"/>
          <w:b w:val="0"/>
        </w:rPr>
        <w:t>&lt;Members&gt;</w:t>
      </w:r>
      <w:r>
        <w:rPr>
          <w:color w:val="0000F0"/>
        </w:rPr>
        <w:t>Johan Danielsson, Evin Incir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19</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Accelerated immigration procedures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Participating Member States may decide to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procedure referred to paragraph 1 may cover:</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 the obtention of visas and residence permits for work purposes;</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 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Accelerated</w:t>
            </w:r>
            <w:r>
              <w:rPr>
                <w:color w:val="0000FA"/>
              </w:rPr>
              <w:t xml:space="preserve"> immigration procedures</w:t>
            </w:r>
          </w:p>
        </w:tc>
        <w:tc>
          <w:tcPr>
            <w:tcW w:w="4876" w:type="dxa"/>
            <w:tcBorders>
              <w:top w:val="nil"/>
              <w:left w:val="nil"/>
              <w:bottom w:val="nil"/>
              <w:right w:val="nil"/>
            </w:tcBorders>
          </w:tcPr>
          <w:p>
            <w:pPr>
              <w:pStyle w:val="Normal6a"/>
            </w:pPr>
            <w:r>
              <w:rPr>
                <w:color w:val="000005"/>
              </w:rPr>
              <w:t>Immigration procedures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713</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Deltagande medlemsstater får besluta </w:t>
            </w:r>
            <w:r>
              <w:rPr>
                <w:b/>
                <w:i/>
                <w:color w:val="0000FA"/>
              </w:rPr>
              <w:t>att införa påskyndade invandringsförfaranden för att möjliggöra snabbare rekrytering av registrerade arbetssökande från tredjeländer som har valts ut för en ledig plats i</w:t>
            </w:r>
            <w:r>
              <w:rPr>
                <w:color w:val="0000FA"/>
              </w:rPr>
              <w:t xml:space="preserve"> EU:s talangreserv.</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Deltagande medlemsstater får </w:t>
            </w:r>
            <w:r>
              <w:rPr>
                <w:b/>
                <w:i/>
                <w:color w:val="000005"/>
              </w:rPr>
              <w:t>fritt</w:t>
            </w:r>
            <w:r>
              <w:rPr>
                <w:color w:val="000005"/>
              </w:rPr>
              <w:t xml:space="preserve"> besluta </w:t>
            </w:r>
            <w:r>
              <w:rPr>
                <w:b/>
                <w:i/>
                <w:color w:val="000005"/>
              </w:rPr>
              <w:t>om hur tillståd skall ges till arbetssökanden med undantagen att: tredjelands medborgare som fått arbete via</w:t>
            </w:r>
            <w:r>
              <w:rPr>
                <w:color w:val="000005"/>
              </w:rPr>
              <w:t xml:space="preserve"> EU:s talangreserv </w:t>
            </w:r>
            <w:r>
              <w:rPr>
                <w:b/>
                <w:i/>
                <w:color w:val="000005"/>
              </w:rPr>
              <w:t>får ej kvarvara innom EU i mer än 3 år efter de fått tillträde genom EUs talngreserv samt har ej rätt att därefetr återvända innom 5 år, de har ingen rätt till permanentbosättning innom EU, de har ingen rätt till familjeåterförening innom EU</w:t>
            </w:r>
            <w:r>
              <w:rPr>
                <w:color w:val="000005"/>
              </w:rPr>
              <w:t>.</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714</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may decide to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may decide to put in place accelerated immigration procedures to allow for a faster recruitment of registered jobseekers from third countries who have been selected for a job vacancy in the EU Talent Pool. </w:t>
            </w:r>
            <w:r>
              <w:rPr>
                <w:b/>
                <w:i/>
                <w:color w:val="000005"/>
              </w:rPr>
              <w:t>Accelerated immigration procedures are without prejudice of the security checks performance in accordance with national law.</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715</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Participating Member States may decide to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may decide </w:t>
            </w:r>
            <w:r>
              <w:rPr>
                <w:b/>
                <w:i/>
                <w:color w:val="000005"/>
              </w:rPr>
              <w:t>on an individual basis</w:t>
            </w:r>
            <w:r>
              <w:rPr>
                <w:color w:val="000005"/>
              </w:rPr>
              <w:t xml:space="preserve"> to put in place accelerated immigration procedures to allow for a faster recruitment of registered jobseekers from third countries who have been selected for a job vacancy in the EU Talent Pool. </w:t>
            </w:r>
            <w:r>
              <w:rPr>
                <w:b/>
                <w:i/>
                <w:color w:val="000005"/>
              </w:rPr>
              <w:t>There shall be no obligation or expectation on other participating Member States to do the same.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716</w:t>
      </w:r>
      <w:r>
        <w:rPr>
          <w:rStyle w:val="HideTWBExt"/>
        </w:rPr>
        <w:t>&lt;/NumAm&gt;</w:t>
      </w:r>
    </w:p>
    <w:p>
      <w:pPr>
        <w:pStyle w:val="NormalBold"/>
      </w:pPr>
      <w:r>
        <w:rPr>
          <w:rStyle w:val="HideTWBExt"/>
          <w:b w:val="0"/>
        </w:rPr>
        <w:t>&lt;RepeatBlock-By&gt;</w:t>
      </w:r>
      <w:r>
        <w:rPr>
          <w:rStyle w:val="HideTWBExt"/>
          <w:b w:val="0"/>
        </w:rPr>
        <w:t>&lt;Members&gt;</w:t>
      </w:r>
      <w:r>
        <w:rPr>
          <w:color w:val="0000F0"/>
        </w:rPr>
        <w:t>Νικόλαος Αναδιώτης</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Τα συμμετέχοντα κράτη μέλη μπορούν να αποφασίσουν να θεσπίσουν </w:t>
            </w:r>
            <w:r>
              <w:rPr>
                <w:b/>
                <w:i/>
                <w:color w:val="0000FA"/>
              </w:rPr>
              <w:t>ταχείες διαδικασίες μετανάστευσης</w:t>
            </w:r>
            <w:r>
              <w:rPr>
                <w:color w:val="0000FA"/>
              </w:rPr>
              <w:t xml:space="preserve"> ώστε να </w:t>
            </w:r>
            <w:r>
              <w:rPr>
                <w:b/>
                <w:i/>
                <w:color w:val="0000FA"/>
              </w:rPr>
              <w:t>καταστεί δυνατή η ταχύτερη πρόσληψη εγγεγραμμένων ατόμων από τρίτες χώρες</w:t>
            </w:r>
            <w:r>
              <w:rPr>
                <w:color w:val="0000FA"/>
              </w:rPr>
              <w:t xml:space="preserve"> που αναζητούν εργασία </w:t>
            </w:r>
            <w:r>
              <w:rPr>
                <w:b/>
                <w:i/>
                <w:color w:val="0000FA"/>
              </w:rPr>
              <w:t>και έχουν επιλεγεί για κενή θέση εργασίας στη δεξαμενή ταλέντων της ΕΕ</w:t>
            </w:r>
            <w:r>
              <w:rPr>
                <w:color w:val="0000FA"/>
              </w:rPr>
              <w:t>.</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Τα συμμετέχοντα κράτη μέλη μπορούν να αποφασίσουν να θεσπίσουν </w:t>
            </w:r>
            <w:r>
              <w:rPr>
                <w:b/>
                <w:i/>
                <w:color w:val="000005"/>
              </w:rPr>
              <w:t>μέτρα</w:t>
            </w:r>
            <w:r>
              <w:rPr>
                <w:color w:val="000005"/>
              </w:rPr>
              <w:t xml:space="preserve"> ώστε να </w:t>
            </w:r>
            <w:r>
              <w:rPr>
                <w:b/>
                <w:i/>
                <w:color w:val="000005"/>
              </w:rPr>
              <w:t>διασφαλιστεί η εύρεση εργασίας για άτομα εκτός ΕΕ</w:t>
            </w:r>
            <w:r>
              <w:rPr>
                <w:color w:val="000005"/>
              </w:rPr>
              <w:t xml:space="preserve"> που αναζητούν εργασία</w:t>
            </w:r>
            <w:r>
              <w:rPr>
                <w:b/>
                <w:i/>
                <w:color w:val="000005"/>
              </w:rPr>
              <w:t>, μόνο όταν αποδεδειγμένα συντρέχει και δικαιολογείται λόγος κατεπείγοντος και ανάλογα με τις ειδικές κοινωνικές, οικονομικές, εργασιακές ανάγκες και ιδιαιτερότητες κάθε κράτους μέλους</w:t>
            </w:r>
            <w:r>
              <w:rPr>
                <w:color w:val="000005"/>
              </w:rPr>
              <w:t>.</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717</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w:t>
            </w:r>
            <w:r>
              <w:rPr>
                <w:b/>
                <w:i/>
                <w:color w:val="0000FA"/>
              </w:rPr>
              <w:t>States may decide to</w:t>
            </w:r>
            <w:r>
              <w:rPr>
                <w:color w:val="0000FA"/>
              </w:rPr>
              <w:t xml:space="preserve"> put in place </w:t>
            </w:r>
            <w:r>
              <w:rPr>
                <w:b/>
                <w:i/>
                <w:color w:val="0000FA"/>
              </w:rPr>
              <w:t>accelerated</w:t>
            </w:r>
            <w:r>
              <w:rPr>
                <w:color w:val="0000FA"/>
              </w:rPr>
              <w:t xml:space="preserve"> immigration procedures to allow for </w:t>
            </w:r>
            <w:r>
              <w:rPr>
                <w:b/>
                <w:i/>
                <w:color w:val="0000FA"/>
              </w:rPr>
              <w:t>a faster</w:t>
            </w:r>
            <w:r>
              <w:rPr>
                <w:color w:val="0000FA"/>
              </w:rPr>
              <w:t xml:space="preserve">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b/>
                <w:i/>
                <w:color w:val="000005"/>
              </w:rPr>
              <w:t>Each</w:t>
            </w:r>
            <w:r>
              <w:rPr>
                <w:color w:val="000005"/>
              </w:rPr>
              <w:t xml:space="preserve"> participating Member </w:t>
            </w:r>
            <w:r>
              <w:rPr>
                <w:b/>
                <w:i/>
                <w:color w:val="000005"/>
              </w:rPr>
              <w:t>State may</w:t>
            </w:r>
            <w:r>
              <w:rPr>
                <w:color w:val="000005"/>
              </w:rPr>
              <w:t xml:space="preserve"> put in place </w:t>
            </w:r>
            <w:r>
              <w:rPr>
                <w:b/>
                <w:i/>
                <w:color w:val="000005"/>
              </w:rPr>
              <w:t>the</w:t>
            </w:r>
            <w:r>
              <w:rPr>
                <w:color w:val="000005"/>
              </w:rPr>
              <w:t xml:space="preserve"> immigration procedures </w:t>
            </w:r>
            <w:r>
              <w:rPr>
                <w:b/>
                <w:i/>
                <w:color w:val="000005"/>
              </w:rPr>
              <w:t>provided by their respective national laws</w:t>
            </w:r>
            <w:r>
              <w:rPr>
                <w:color w:val="000005"/>
              </w:rPr>
              <w:t xml:space="preserve"> to allow for </w:t>
            </w:r>
            <w:r>
              <w:rPr>
                <w:b/>
                <w:i/>
                <w:color w:val="000005"/>
              </w:rPr>
              <w:t>the</w:t>
            </w:r>
            <w:r>
              <w:rPr>
                <w:color w:val="000005"/>
              </w:rPr>
              <w:t xml:space="preserve">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b/>
                <w:i/>
                <w:color w:val="0000FA"/>
              </w:rPr>
              <w:t>Participating</w:t>
            </w:r>
            <w:r>
              <w:rPr>
                <w:color w:val="0000FA"/>
              </w:rPr>
              <w:t xml:space="preserve"> Member States </w:t>
            </w:r>
            <w:r>
              <w:rPr>
                <w:b/>
                <w:i/>
                <w:color w:val="0000FA"/>
              </w:rPr>
              <w:t>may decide to put</w:t>
            </w:r>
            <w:r>
              <w:rPr>
                <w:color w:val="0000FA"/>
              </w:rPr>
              <w:t xml:space="preserve">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Member States </w:t>
            </w:r>
            <w:r>
              <w:rPr>
                <w:b/>
                <w:i/>
                <w:color w:val="000005"/>
              </w:rPr>
              <w:t>shall assess the option of putting</w:t>
            </w:r>
            <w:r>
              <w:rPr>
                <w:color w:val="000005"/>
              </w:rPr>
              <w:t xml:space="preserve"> in place accelerated immigration procedures to allow for a faster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719</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w:t>
            </w:r>
            <w:r>
              <w:rPr>
                <w:b/>
                <w:i/>
                <w:color w:val="0000FA"/>
              </w:rPr>
              <w:t>may decide to</w:t>
            </w:r>
            <w:r>
              <w:rPr>
                <w:color w:val="0000FA"/>
              </w:rPr>
              <w:t xml:space="preserve">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w:t>
            </w:r>
            <w:r>
              <w:rPr>
                <w:b/>
                <w:i/>
                <w:color w:val="000005"/>
              </w:rPr>
              <w:t>shall</w:t>
            </w:r>
            <w:r>
              <w:rPr>
                <w:color w:val="000005"/>
              </w:rPr>
              <w:t xml:space="preserve"> put in place accelerated immigration procedures to allow for a faster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720</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Participating Member States </w:t>
            </w:r>
            <w:r>
              <w:rPr>
                <w:b/>
                <w:i/>
                <w:color w:val="0000FA"/>
              </w:rPr>
              <w:t>may decide to</w:t>
            </w:r>
            <w:r>
              <w:rPr>
                <w:color w:val="0000FA"/>
              </w:rPr>
              <w:t xml:space="preserve"> put in place accelerated immigration procedures to allow for a faster recruitment of registered jobseekers from third countries who have been selected for a job vacancy in the EU Talent Pool.</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Participating Member States </w:t>
            </w:r>
            <w:r>
              <w:rPr>
                <w:b/>
                <w:i/>
                <w:color w:val="000005"/>
              </w:rPr>
              <w:t>shall</w:t>
            </w:r>
            <w:r>
              <w:rPr>
                <w:color w:val="000005"/>
              </w:rPr>
              <w:t xml:space="preserve"> put in place accelerated immigration procedures to allow for a faster recruitment of registered jobseekers from third countries who have been selected for a job vacancy in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721</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procedure referred to paragraph 1 </w:t>
            </w:r>
            <w:r>
              <w:rPr>
                <w:b/>
                <w:i/>
                <w:color w:val="0000FA"/>
              </w:rPr>
              <w:t>may</w:t>
            </w:r>
            <w:r>
              <w:rPr>
                <w:color w:val="0000FA"/>
              </w:rPr>
              <w:t xml:space="preserve"> cover:</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procedure referred to paragraph 1 </w:t>
            </w:r>
            <w:r>
              <w:rPr>
                <w:b/>
                <w:i/>
                <w:color w:val="000005"/>
              </w:rPr>
              <w:t>shall</w:t>
            </w:r>
            <w:r>
              <w:rPr>
                <w:color w:val="000005"/>
              </w:rPr>
              <w:t xml:space="preserve"> cover: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 the non-application the labour market test for job vacancies posted on the EU Talent Pool platform;</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(b) the recognition of qualifications and skills of jobseekers from a third-country where those jobseekers skills were developed or validiated in the framework of an EU Talent Partnership or a national framework and certified by a 'Talent Partnership pass'.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w:t>
            </w:r>
            <w:r>
              <w:rPr>
                <w:b/>
                <w:i/>
                <w:color w:val="0000FA"/>
              </w:rPr>
              <w:t>procedure</w:t>
            </w:r>
            <w:r>
              <w:rPr>
                <w:color w:val="0000FA"/>
              </w:rPr>
              <w:t xml:space="preserve"> referred to paragraph 1 </w:t>
            </w:r>
            <w:r>
              <w:rPr>
                <w:b/>
                <w:i/>
                <w:color w:val="0000FA"/>
              </w:rPr>
              <w:t>may cover</w:t>
            </w:r>
            <w:r>
              <w:rPr>
                <w:color w:val="0000FA"/>
              </w:rPr>
              <w:t>:</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w:t>
            </w:r>
            <w:r>
              <w:rPr>
                <w:b/>
                <w:i/>
                <w:color w:val="000005"/>
              </w:rPr>
              <w:t>procedures</w:t>
            </w:r>
            <w:r>
              <w:rPr>
                <w:color w:val="000005"/>
              </w:rPr>
              <w:t xml:space="preserve"> referred to paragraph 1 </w:t>
            </w:r>
            <w:r>
              <w:rPr>
                <w:b/>
                <w:i/>
                <w:color w:val="000005"/>
              </w:rPr>
              <w:t>shall include</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2.</w:t>
            </w:r>
            <w:r>
              <w:rPr>
                <w:color w:val="0000FA"/>
              </w:rPr>
              <w:tab/>
            </w:r>
            <w:r>
              <w:rPr>
                <w:color w:val="0000FA"/>
              </w:rPr>
              <w:t xml:space="preserve">The procedure referred to paragraph 1 </w:t>
            </w:r>
            <w:r>
              <w:rPr>
                <w:b/>
                <w:i/>
                <w:color w:val="0000FA"/>
              </w:rPr>
              <w:t>may</w:t>
            </w:r>
            <w:r>
              <w:rPr>
                <w:color w:val="0000FA"/>
              </w:rPr>
              <w:t xml:space="preserve"> cover:</w:t>
            </w:r>
          </w:p>
        </w:tc>
        <w:tc>
          <w:tcPr>
            <w:tcW w:w="4876" w:type="dxa"/>
            <w:tcBorders>
              <w:top w:val="nil"/>
              <w:left w:val="nil"/>
              <w:bottom w:val="nil"/>
              <w:right w:val="nil"/>
            </w:tcBorders>
          </w:tcPr>
          <w:p>
            <w:pPr>
              <w:pStyle w:val="Normal6a"/>
            </w:pPr>
            <w:r>
              <w:rPr>
                <w:color w:val="000005"/>
              </w:rPr>
              <w:t>2.</w:t>
            </w:r>
            <w:r>
              <w:rPr>
                <w:color w:val="000005"/>
              </w:rPr>
              <w:tab/>
            </w:r>
            <w:r>
              <w:rPr>
                <w:color w:val="000005"/>
              </w:rPr>
              <w:t xml:space="preserve">The procedure referred to paragraph 1 </w:t>
            </w:r>
            <w:r>
              <w:rPr>
                <w:b/>
                <w:i/>
                <w:color w:val="000005"/>
              </w:rPr>
              <w:t>shall</w:t>
            </w:r>
            <w:r>
              <w:rPr>
                <w:color w:val="000005"/>
              </w:rPr>
              <w:t xml:space="preserve"> cover:</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724</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erhållande av viseringar och uppehållstillstånd för arbetsändamål</w:t>
            </w:r>
            <w:r>
              <w:rPr>
                <w:b/>
                <w:i/>
                <w:color w:val="0000FA"/>
              </w:rPr>
              <w:t>,</w:t>
            </w:r>
          </w:p>
        </w:tc>
        <w:tc>
          <w:tcPr>
            <w:tcW w:w="4876" w:type="dxa"/>
            <w:tcBorders>
              <w:top w:val="nil"/>
              <w:left w:val="nil"/>
              <w:bottom w:val="nil"/>
              <w:right w:val="nil"/>
            </w:tcBorders>
          </w:tcPr>
          <w:p>
            <w:pPr>
              <w:pStyle w:val="Normal6a"/>
            </w:pPr>
            <w:r>
              <w:rPr>
                <w:color w:val="000005"/>
              </w:rPr>
              <w:t>a)</w:t>
            </w:r>
            <w:r>
              <w:rPr>
                <w:color w:val="000005"/>
              </w:rPr>
              <w:tab/>
            </w:r>
            <w:r>
              <w:rPr>
                <w:color w:val="000005"/>
              </w:rPr>
              <w:t>erhållande av viseringar och uppehållstillstånd för arbetsändamål</w:t>
            </w:r>
            <w:r>
              <w:rPr>
                <w:b/>
                <w:i/>
                <w:color w:val="000005"/>
              </w:rPr>
              <w:t>. En visering till ett medlemsland ger ej rätt till fri rörlighet inom Schengenområdet för denna typ av temporäraarbetare från tredjeländer som tagit sig in till EU via Talangreserven.</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725</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obtention of visas and residence permits for work purposes;</w:t>
            </w:r>
          </w:p>
        </w:tc>
        <w:tc>
          <w:tcPr>
            <w:tcW w:w="4876" w:type="dxa"/>
            <w:tcBorders>
              <w:top w:val="nil"/>
              <w:left w:val="nil"/>
              <w:bottom w:val="nil"/>
              <w:right w:val="nil"/>
            </w:tcBorders>
          </w:tcPr>
          <w:p>
            <w:pPr>
              <w:pStyle w:val="Normal6a"/>
            </w:pPr>
            <w:r>
              <w:rPr>
                <w:color w:val="000005"/>
              </w:rPr>
              <w:t>(a)</w:t>
            </w:r>
            <w:r>
              <w:rPr>
                <w:color w:val="000005"/>
              </w:rPr>
              <w:tab/>
            </w:r>
            <w:r>
              <w:rPr>
                <w:b/>
                <w:i/>
                <w:color w:val="000005"/>
              </w:rPr>
              <w:t>The procedure referred to in paragraph 1 may also cover:</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a)</w:t>
            </w:r>
            <w:r>
              <w:rPr>
                <w:color w:val="000005"/>
              </w:rPr>
              <w:t xml:space="preserve"> the obtention of visas and residence permits for work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726</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a</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(a)</w:t>
            </w:r>
            <w:r>
              <w:rPr>
                <w:color w:val="0000FA"/>
              </w:rPr>
              <w:tab/>
            </w:r>
            <w:r>
              <w:rPr>
                <w:color w:val="0000FA"/>
              </w:rPr>
              <w:t>the obtention of visas and residence permits for work purposes;</w:t>
            </w:r>
          </w:p>
        </w:tc>
        <w:tc>
          <w:tcPr>
            <w:tcW w:w="4876" w:type="dxa"/>
            <w:tcBorders>
              <w:top w:val="nil"/>
              <w:left w:val="nil"/>
              <w:bottom w:val="nil"/>
              <w:right w:val="nil"/>
            </w:tcBorders>
          </w:tcPr>
          <w:p>
            <w:pPr>
              <w:pStyle w:val="Normal6a"/>
            </w:pPr>
            <w:r>
              <w:rPr>
                <w:color w:val="000005"/>
              </w:rPr>
              <w:t>(a)</w:t>
            </w:r>
            <w:r>
              <w:rPr>
                <w:color w:val="000005"/>
              </w:rPr>
              <w:tab/>
            </w:r>
            <w:r>
              <w:rPr>
                <w:color w:val="000005"/>
              </w:rPr>
              <w:t xml:space="preserve">the obtention of visas and </w:t>
            </w:r>
            <w:r>
              <w:rPr>
                <w:b/>
                <w:i/>
                <w:color w:val="000005"/>
              </w:rPr>
              <w:t>national</w:t>
            </w:r>
            <w:r>
              <w:rPr>
                <w:color w:val="000005"/>
              </w:rPr>
              <w:t xml:space="preserve"> residence permits for work purposes;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727</w:t>
      </w:r>
      <w:r>
        <w:rPr>
          <w:rStyle w:val="HideTWBExt"/>
        </w:rPr>
        <w:t>&lt;/NumAm&gt;</w:t>
      </w:r>
    </w:p>
    <w:p>
      <w:pPr>
        <w:pStyle w:val="NormalBold"/>
      </w:pPr>
      <w:r>
        <w:rPr>
          <w:rStyle w:val="HideTWBExt"/>
          <w:b w:val="0"/>
        </w:rPr>
        <w:t>&lt;RepeatBlock-By&gt;</w:t>
      </w:r>
      <w:r>
        <w:rPr>
          <w:rStyle w:val="HideTWBExt"/>
          <w:b w:val="0"/>
        </w:rPr>
        <w:t>&lt;Members&gt;</w:t>
      </w:r>
      <w:r>
        <w:rPr>
          <w:color w:val="0000F0"/>
        </w:rPr>
        <w:t>Nadine Morano</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la dérogation au principe de préférence pour les citoyens de l’Union pour les offres d’emploi transférées sur la plateforme informatique du réservoir européen de talents.</w:t>
            </w:r>
          </w:p>
        </w:tc>
        <w:tc>
          <w:tcPr>
            <w:tcW w:w="4876" w:type="dxa"/>
            <w:tcBorders>
              <w:top w:val="nil"/>
              <w:left w:val="nil"/>
              <w:bottom w:val="nil"/>
              <w:right w:val="nil"/>
            </w:tcBorders>
          </w:tcPr>
          <w:p>
            <w:pPr>
              <w:pStyle w:val="Normal6a"/>
            </w:pPr>
            <w:r>
              <w:rPr>
                <w:b/>
                <w:i/>
                <w:color w:val="000005"/>
              </w:rPr>
              <w:t>supprimé</w:t>
            </w:r>
          </w:p>
        </w:tc>
      </w:tr>
    </w:tbl>
    <w:p>
      <w:pPr>
        <w:pStyle w:val="AmOrLang"/>
      </w:pPr>
      <w:r>
        <w:rPr>
          <w:color w:val="0000F0"/>
        </w:rPr>
        <w:t xml:space="preserve">Or. </w:t>
      </w:r>
      <w:r>
        <w:rPr>
          <w:rStyle w:val="HideTWBExt"/>
        </w:rPr>
        <w:t>&lt;Original&gt;</w:t>
      </w:r>
      <w:r>
        <w:rPr>
          <w:rStyle w:val="HideTWBInt"/>
        </w:rPr>
        <w:t>{FR}</w:t>
      </w:r>
      <w:r>
        <w:rPr>
          <w:color w:val="0000F0"/>
        </w:rPr>
        <w:t>fr</w:t>
      </w:r>
      <w:r>
        <w:rPr>
          <w:rStyle w:val="HideTWBExt"/>
        </w:rPr>
        <w:t>&lt;/Original&gt;</w:t>
      </w:r>
    </w:p>
    <w:p>
      <w:pPr>
        <w:pStyle w:val="AmJustTitle"/>
      </w:pPr>
      <w:r>
        <w:rPr>
          <w:rStyle w:val="HideTWBExt"/>
        </w:rPr>
        <w:t>&lt;TitreJust&gt;</w:t>
      </w:r>
      <w:r>
        <w:rPr>
          <w:color w:val="0000F0"/>
        </w:rPr>
        <w:t>Justification</w:t>
      </w:r>
      <w:r>
        <w:rPr>
          <w:rStyle w:val="HideTWBExt"/>
        </w:rPr>
        <w:t>&lt;/TitreJust&gt;</w:t>
      </w:r>
    </w:p>
    <w:p>
      <w:pPr>
        <w:pStyle w:val="AmJustText"/>
      </w:pPr>
      <w:r>
        <w:t>Conformément aux éléments qui figurent dans le considérant 5 et le considérant 23, le réservoir européen de talents doit rester un outil de dernier recours, utilisé lorsque des employeurs ne parviennent pas à recruter un candidat ressortissant de l'Union européenne pour le poste.</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728</w:t>
      </w:r>
      <w:r>
        <w:rPr>
          <w:rStyle w:val="HideTWBExt"/>
        </w:rPr>
        <w:t>&lt;/NumAm&gt;</w:t>
      </w:r>
    </w:p>
    <w:p>
      <w:pPr>
        <w:pStyle w:val="NormalBold"/>
      </w:pPr>
      <w:r>
        <w:rPr>
          <w:rStyle w:val="HideTWBExt"/>
          <w:b w:val="0"/>
        </w:rPr>
        <w:t>&lt;RepeatBlock-By&gt;</w:t>
      </w:r>
      <w:r>
        <w:rPr>
          <w:rStyle w:val="HideTWBExt"/>
          <w:b w:val="0"/>
        </w:rPr>
        <w:t>&lt;Members&gt;</w:t>
      </w:r>
      <w:r>
        <w:rPr>
          <w:color w:val="0000F0"/>
        </w:rPr>
        <w:t>Νικόλαος Αναδιώτης</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β</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β)</w:t>
            </w:r>
            <w:r>
              <w:rPr>
                <w:color w:val="0000FA"/>
              </w:rPr>
              <w:tab/>
            </w:r>
            <w:r>
              <w:rPr>
                <w:b/>
                <w:i/>
                <w:color w:val="0000FA"/>
              </w:rPr>
              <w:t>την εξαίρεση από την αρχή της προτίμησης για τους πολίτες της Ένωσης όσον αφορά τις κενές θέσεις εργασίας που διαβιβάζονται στην πλατφόρμα ΤΠ της δεξαμενής ταλέντων της ΕΕ.</w:t>
            </w:r>
          </w:p>
        </w:tc>
        <w:tc>
          <w:tcPr>
            <w:tcW w:w="4876" w:type="dxa"/>
            <w:tcBorders>
              <w:top w:val="nil"/>
              <w:left w:val="nil"/>
              <w:bottom w:val="nil"/>
              <w:right w:val="nil"/>
            </w:tcBorders>
          </w:tcPr>
          <w:p>
            <w:pPr>
              <w:pStyle w:val="Normal6a"/>
            </w:pPr>
            <w:r>
              <w:rPr>
                <w:b/>
                <w:i/>
                <w:color w:val="000005"/>
              </w:rPr>
              <w:t>διαγράφεται·</w:t>
            </w:r>
          </w:p>
        </w:tc>
      </w:tr>
    </w:tbl>
    <w:p>
      <w:pPr>
        <w:pStyle w:val="AmOrLang"/>
      </w:pPr>
      <w:r>
        <w:rPr>
          <w:color w:val="0000F0"/>
        </w:rPr>
        <w:t xml:space="preserve">Or. </w:t>
      </w:r>
      <w:r>
        <w:rPr>
          <w:rStyle w:val="HideTWBExt"/>
        </w:rPr>
        <w:t>&lt;Original&gt;</w:t>
      </w:r>
      <w:r>
        <w:rPr>
          <w:rStyle w:val="HideTWBInt"/>
        </w:rPr>
        <w:t>{EL}</w:t>
      </w:r>
      <w:r>
        <w:rPr>
          <w:color w:val="0000F0"/>
        </w:rPr>
        <w:t>el</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729</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vapautusta unionin kansalaisten etuuskohtelun periaatteesta EU:n osaajareservin tietotekniselle alustalle siirrettyjen avointen työpaikkojen osalta.</w:t>
            </w:r>
          </w:p>
        </w:tc>
        <w:tc>
          <w:tcPr>
            <w:tcW w:w="4876" w:type="dxa"/>
            <w:tcBorders>
              <w:top w:val="nil"/>
              <w:left w:val="nil"/>
              <w:bottom w:val="nil"/>
              <w:right w:val="nil"/>
            </w:tcBorders>
          </w:tcPr>
          <w:p>
            <w:pPr>
              <w:pStyle w:val="Normal6a"/>
            </w:pPr>
            <w:r>
              <w:rPr>
                <w:b/>
                <w:i/>
                <w:color w:val="000005"/>
              </w:rPr>
              <w:t>Poistetaan.</w:t>
            </w: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undantag från principen om företräde för unionsmedborgare för lediga platser som överförs till it-plattformen för EU:s talangreserv.</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731</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(b)</w:t>
            </w:r>
            <w:r>
              <w:rPr>
                <w:color w:val="0000FA"/>
              </w:rPr>
              <w:tab/>
            </w:r>
            <w:r>
              <w:rPr>
                <w:b/>
                <w:i/>
                <w:color w:val="0000FA"/>
              </w:rPr>
              <w:t>the exemption from the principle of preference for Union citizens for job vacancies transferred to the EU Talent Pool IT platform.</w:t>
            </w:r>
          </w:p>
        </w:tc>
        <w:tc>
          <w:tcPr>
            <w:tcW w:w="4876" w:type="dxa"/>
            <w:tcBorders>
              <w:top w:val="nil"/>
              <w:left w:val="nil"/>
              <w:bottom w:val="nil"/>
              <w:right w:val="nil"/>
            </w:tcBorders>
          </w:tcPr>
          <w:p>
            <w:pPr>
              <w:pStyle w:val="Normal6a"/>
            </w:pPr>
            <w:r>
              <w:rPr>
                <w:b/>
                <w:i/>
                <w:color w:val="000005"/>
              </w:rPr>
              <w:t>deleted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732</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 xml:space="preserve">the </w:t>
            </w:r>
            <w:r>
              <w:rPr>
                <w:b/>
                <w:i/>
                <w:color w:val="0000FA"/>
              </w:rPr>
              <w:t>exemption from the principle of preference for Union citizens for job vacancies transferred to the EU Talent Pool IT platform</w:t>
            </w:r>
            <w:r>
              <w:rPr>
                <w:color w:val="0000FA"/>
              </w:rPr>
              <w:t>.</w:t>
            </w:r>
          </w:p>
        </w:tc>
        <w:tc>
          <w:tcPr>
            <w:tcW w:w="4876" w:type="dxa"/>
            <w:tcBorders>
              <w:top w:val="nil"/>
              <w:left w:val="nil"/>
              <w:bottom w:val="nil"/>
              <w:right w:val="nil"/>
            </w:tcBorders>
          </w:tcPr>
          <w:p>
            <w:pPr>
              <w:pStyle w:val="Normal6a"/>
            </w:pPr>
            <w:r>
              <w:rPr>
                <w:color w:val="000005"/>
              </w:rPr>
              <w:t>(b)</w:t>
            </w:r>
            <w:r>
              <w:rPr>
                <w:color w:val="000005"/>
              </w:rPr>
              <w:tab/>
            </w:r>
            <w:r>
              <w:rPr>
                <w:color w:val="000005"/>
              </w:rPr>
              <w:t xml:space="preserve">the </w:t>
            </w:r>
            <w:r>
              <w:rPr>
                <w:b/>
                <w:i/>
                <w:color w:val="000005"/>
              </w:rPr>
              <w:t>necessary security checks according to national law and with relevant EU databases including the Schengen Information System</w:t>
            </w:r>
            <w:r>
              <w:rPr>
                <w:color w:val="000005"/>
              </w:rPr>
              <w:t>.</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733</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Hilde Vautmans, Irena Joveva,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If the accelerated immigration procedure is not applied, Member States shall issue work and residence permits under Directive (EU) 2024/1233, to ensure a smooth and harmonised immigration procedure and increase flexibility on the European labour market .</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734</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19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Article 19a</w:t>
            </w:r>
            <w:r>
              <w:rPr>
                <w:color w:val="000005"/>
              </w:rPr>
              <w:tab/>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jc w:val="center"/>
            </w:pPr>
            <w:r>
              <w:rPr>
                <w:b/>
                <w:i/>
                <w:color w:val="000005"/>
              </w:rPr>
              <w:t>Fees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1. Services for jobseekers, participating employers and intermediaries as referred to in Article 12, 13, 15a new, 16, 17, 18 and 19 shall be free of charge.</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Additional services provided by vetted third parties for participating employers and intermediaries may be subject to a fee payable by the employer or intermediary. The fee shall be requested only when the match has been successful, and the revenue shall be used to compensate additional features and services provided in the EU Talent Pool IT platform, such as matching, re-skilling and up-skilling services to nationals from third countries.</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The level of fees shall not be disproportionate or excessive.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735</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title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Monitoring activities</w:t>
            </w:r>
          </w:p>
        </w:tc>
        <w:tc>
          <w:tcPr>
            <w:tcW w:w="4876" w:type="dxa"/>
            <w:tcBorders>
              <w:top w:val="nil"/>
              <w:left w:val="nil"/>
              <w:bottom w:val="nil"/>
              <w:right w:val="nil"/>
            </w:tcBorders>
          </w:tcPr>
          <w:p>
            <w:pPr>
              <w:pStyle w:val="Normal6a"/>
            </w:pPr>
            <w:r>
              <w:rPr>
                <w:color w:val="000005"/>
              </w:rPr>
              <w:t xml:space="preserve">Monitoring activities </w:t>
            </w:r>
            <w:r>
              <w:rPr>
                <w:b/>
                <w:i/>
                <w:color w:val="000005"/>
              </w:rPr>
              <w:t>and feedback</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736</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The performance of the EU Talent Pool shall be regularly monitored by the EU Talent Pool Secretariat in accordance with Article 8(2), point (e)</w:t>
            </w:r>
            <w:r>
              <w:rPr>
                <w:b/>
                <w:i/>
                <w:color w:val="000005"/>
              </w:rPr>
              <w:t>, and important findings regularly be reported to EU Talent Pool Steering Group</w:t>
            </w:r>
            <w:r>
              <w:rPr>
                <w:color w:val="000005"/>
              </w:rPr>
              <w:t>. In particular, data shall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737</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The performance of the EU Talent Pool shall be regularly monitored by the EU Talent Pool Secretariat in accordance with Article 8(2), point (e). In particular, data shall</w:t>
            </w:r>
            <w:r>
              <w:rPr>
                <w:b/>
                <w:i/>
                <w:color w:val="000005"/>
              </w:rPr>
              <w:t>, on a voluntary and anonymous basis,</w:t>
            </w:r>
            <w:r>
              <w:rPr>
                <w:color w:val="000005"/>
              </w:rPr>
              <w:t xml:space="preserve">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738</w:t>
      </w:r>
      <w:r>
        <w:rPr>
          <w:rStyle w:val="HideTWBExt"/>
        </w:rPr>
        <w:t>&lt;/NumAm&gt;</w:t>
      </w:r>
    </w:p>
    <w:p>
      <w:pPr>
        <w:pStyle w:val="NormalBold"/>
      </w:pPr>
      <w:r>
        <w:rPr>
          <w:rStyle w:val="HideTWBExt"/>
          <w:b w:val="0"/>
        </w:rPr>
        <w:t>&lt;RepeatBlock-By&gt;</w:t>
      </w:r>
      <w:r>
        <w:rPr>
          <w:rStyle w:val="HideTWBExt"/>
          <w:b w:val="0"/>
        </w:rPr>
        <w:t>&lt;Members&gt;</w:t>
      </w:r>
      <w:r>
        <w:rPr>
          <w:color w:val="0000F0"/>
        </w:rPr>
        <w:t>Lena Düpont, Tomas Tobé, 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performance </w:t>
            </w:r>
            <w:r>
              <w:rPr>
                <w:b/>
                <w:i/>
                <w:color w:val="000005"/>
              </w:rPr>
              <w:t>and cost-effectiveness</w:t>
            </w:r>
            <w:r>
              <w:rPr>
                <w:color w:val="000005"/>
              </w:rPr>
              <w:t xml:space="preserve"> of the EU Talent Pool shall be regularly monitored by the EU Talent Pool Secretariat in accordance with Article 8(2), point (e). In particular, data shall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739</w:t>
      </w:r>
      <w:r>
        <w:rPr>
          <w:rStyle w:val="HideTWBExt"/>
        </w:rPr>
        <w:t>&lt;/NumAm&gt;</w:t>
      </w:r>
    </w:p>
    <w:p>
      <w:pPr>
        <w:pStyle w:val="NormalBold"/>
      </w:pPr>
      <w:r>
        <w:rPr>
          <w:rStyle w:val="HideTWBExt"/>
          <w:b w:val="0"/>
        </w:rPr>
        <w:t>&lt;RepeatBlock-By&gt;</w:t>
      </w:r>
      <w:r>
        <w:rPr>
          <w:rStyle w:val="HideTWBExt"/>
          <w:b w:val="0"/>
        </w:rPr>
        <w:t>&lt;Members&gt;</w:t>
      </w:r>
      <w:r>
        <w:rPr>
          <w:color w:val="0000F0"/>
        </w:rPr>
        <w:t>Alice Teodorescu Måwe</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The performance of the EU Talent Pool shall be regularly monitored by the EU Talent Pool Secretariat in accordance with Article 8(2), point (e). In particular, data shall be gathered on:</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The performance </w:t>
            </w:r>
            <w:r>
              <w:rPr>
                <w:b/>
                <w:i/>
                <w:color w:val="000005"/>
              </w:rPr>
              <w:t>and cost-effectiveness</w:t>
            </w:r>
            <w:r>
              <w:rPr>
                <w:color w:val="000005"/>
              </w:rPr>
              <w:t xml:space="preserve"> of the EU Talent Pool shall be regularly monitored by the EU Talent Pool Secretariat in accordance with Article 8(2), point (e). In particular, data shall be gathered on:</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740</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introductory part</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1.</w:t>
            </w:r>
            <w:r>
              <w:rPr>
                <w:color w:val="0000FA"/>
              </w:rPr>
              <w:tab/>
            </w:r>
            <w:r>
              <w:rPr>
                <w:color w:val="0000FA"/>
              </w:rPr>
              <w:t xml:space="preserve">Resultatet av EU:s talangreserv ska regelbundet övervakas av </w:t>
            </w:r>
            <w:r>
              <w:rPr>
                <w:b/>
                <w:i/>
                <w:color w:val="0000FA"/>
              </w:rPr>
              <w:t>sekretariatet för EU:s talangreserv i enlighet med artikel 8.2 e.</w:t>
            </w:r>
            <w:r>
              <w:rPr>
                <w:color w:val="0000FA"/>
              </w:rPr>
              <w:t xml:space="preserve"> Uppgifter ska särskilt samlas in om</w:t>
            </w:r>
          </w:p>
        </w:tc>
        <w:tc>
          <w:tcPr>
            <w:tcW w:w="4876" w:type="dxa"/>
            <w:tcBorders>
              <w:top w:val="nil"/>
              <w:left w:val="nil"/>
              <w:bottom w:val="nil"/>
              <w:right w:val="nil"/>
            </w:tcBorders>
          </w:tcPr>
          <w:p>
            <w:pPr>
              <w:pStyle w:val="Normal6a"/>
            </w:pPr>
            <w:r>
              <w:rPr>
                <w:color w:val="000005"/>
              </w:rPr>
              <w:t>1.</w:t>
            </w:r>
            <w:r>
              <w:rPr>
                <w:color w:val="000005"/>
              </w:rPr>
              <w:tab/>
            </w:r>
            <w:r>
              <w:rPr>
                <w:color w:val="000005"/>
              </w:rPr>
              <w:t xml:space="preserve">Resultatet av EU:s talangreserv ska regelbundet övervakas </w:t>
            </w:r>
            <w:r>
              <w:rPr>
                <w:b/>
                <w:i/>
                <w:color w:val="000005"/>
              </w:rPr>
              <w:t>och redovisas till media samt Europaparlamentet</w:t>
            </w:r>
            <w:r>
              <w:rPr>
                <w:color w:val="000005"/>
              </w:rPr>
              <w:t xml:space="preserve"> av </w:t>
            </w:r>
            <w:r>
              <w:rPr>
                <w:b/>
                <w:i/>
                <w:color w:val="000005"/>
              </w:rPr>
              <w:t>EU Kommissionen</w:t>
            </w:r>
            <w:r>
              <w:rPr>
                <w:color w:val="000005"/>
              </w:rPr>
              <w:t xml:space="preserve"> Uppgifter ska särskilt samlas in om</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b</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(b)</w:t>
            </w:r>
            <w:r>
              <w:rPr>
                <w:color w:val="0000FA"/>
              </w:rPr>
              <w:tab/>
            </w:r>
            <w:r>
              <w:rPr>
                <w:color w:val="0000FA"/>
              </w:rPr>
              <w:t>the number and type of job vacancies transferred to the EU Talent Pool IT platform;</w:t>
            </w:r>
          </w:p>
        </w:tc>
        <w:tc>
          <w:tcPr>
            <w:tcW w:w="4876" w:type="dxa"/>
            <w:tcBorders>
              <w:top w:val="nil"/>
              <w:left w:val="nil"/>
              <w:bottom w:val="nil"/>
              <w:right w:val="nil"/>
            </w:tcBorders>
          </w:tcPr>
          <w:p>
            <w:pPr>
              <w:pStyle w:val="Normal6a"/>
            </w:pPr>
            <w:r>
              <w:rPr>
                <w:color w:val="000005"/>
              </w:rPr>
              <w:t>(b)</w:t>
            </w:r>
            <w:r>
              <w:rPr>
                <w:color w:val="000005"/>
              </w:rPr>
              <w:tab/>
            </w:r>
            <w:r>
              <w:rPr>
                <w:b/>
                <w:i/>
                <w:color w:val="000005"/>
              </w:rPr>
              <w:t>the number of employers and intermediaries registered in the EU Talent Pool IT platform and</w:t>
            </w:r>
            <w:r>
              <w:rPr>
                <w:color w:val="000005"/>
              </w:rPr>
              <w:t xml:space="preserve"> the number and type of job vacancies transferred to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742</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d</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(d)</w:t>
            </w:r>
            <w:r>
              <w:rPr>
                <w:color w:val="0000FA"/>
              </w:rPr>
              <w:tab/>
            </w:r>
            <w:r>
              <w:rPr>
                <w:color w:val="0000FA"/>
              </w:rPr>
              <w:t>the number and type of job placements facilitated via the EU Talent Pool;</w:t>
            </w:r>
          </w:p>
        </w:tc>
        <w:tc>
          <w:tcPr>
            <w:tcW w:w="4876" w:type="dxa"/>
            <w:tcBorders>
              <w:top w:val="nil"/>
              <w:left w:val="nil"/>
              <w:bottom w:val="nil"/>
              <w:right w:val="nil"/>
            </w:tcBorders>
          </w:tcPr>
          <w:p>
            <w:pPr>
              <w:pStyle w:val="Normal6a"/>
            </w:pPr>
            <w:r>
              <w:rPr>
                <w:color w:val="000005"/>
              </w:rPr>
              <w:t>(d)</w:t>
            </w:r>
            <w:r>
              <w:rPr>
                <w:color w:val="000005"/>
              </w:rPr>
              <w:tab/>
            </w:r>
            <w:r>
              <w:rPr>
                <w:color w:val="000005"/>
              </w:rPr>
              <w:t xml:space="preserve">the number and type of job placements </w:t>
            </w:r>
            <w:r>
              <w:rPr>
                <w:b/>
                <w:i/>
                <w:color w:val="000005"/>
              </w:rPr>
              <w:t>and matches</w:t>
            </w:r>
            <w:r>
              <w:rPr>
                <w:color w:val="000005"/>
              </w:rPr>
              <w:t xml:space="preserve"> facilitated via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743</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d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a)</w:t>
            </w:r>
            <w:r>
              <w:rPr>
                <w:color w:val="000005"/>
              </w:rPr>
              <w:tab/>
            </w:r>
            <w:r>
              <w:rPr>
                <w:b/>
                <w:i/>
                <w:color w:val="000005"/>
              </w:rPr>
              <w:t>the number of selections facilitated via the EU Talent Pool that did not lead to a job placement, and the reason for the end of the recruitment process;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744</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d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(d b)</w:t>
            </w:r>
            <w:r>
              <w:rPr>
                <w:color w:val="000005"/>
              </w:rPr>
              <w:tab/>
            </w:r>
            <w:r>
              <w:rPr>
                <w:b/>
                <w:i/>
                <w:color w:val="000005"/>
              </w:rPr>
              <w:t>the number and type of permits issued to third-country workers recruited via the EU Talent Pool;</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745</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e</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e)</w:t>
            </w:r>
            <w:r>
              <w:rPr>
                <w:color w:val="0000FA"/>
              </w:rPr>
              <w:tab/>
            </w:r>
            <w:r>
              <w:rPr>
                <w:color w:val="0000FA"/>
              </w:rPr>
              <w:t>antalet talangpartnerskapspass som utfärdats,</w:t>
            </w:r>
          </w:p>
        </w:tc>
        <w:tc>
          <w:tcPr>
            <w:tcW w:w="4876" w:type="dxa"/>
            <w:tcBorders>
              <w:top w:val="nil"/>
              <w:left w:val="nil"/>
              <w:bottom w:val="nil"/>
              <w:right w:val="nil"/>
            </w:tcBorders>
          </w:tcPr>
          <w:p>
            <w:pPr>
              <w:pStyle w:val="Normal6a"/>
            </w:pPr>
            <w:r>
              <w:rPr>
                <w:color w:val="000005"/>
              </w:rPr>
              <w:t>e)</w:t>
            </w:r>
            <w:r>
              <w:rPr>
                <w:color w:val="000005"/>
              </w:rPr>
              <w:tab/>
            </w:r>
            <w:r>
              <w:rPr>
                <w:color w:val="000005"/>
              </w:rPr>
              <w:t xml:space="preserve">antalet talangpartnerskapspass som utfärdats, </w:t>
            </w:r>
            <w:r>
              <w:rPr>
                <w:b/>
                <w:i/>
                <w:color w:val="000005"/>
              </w:rPr>
              <w:t>antalet bedrägerier, antalet felaktigt utfärdade tillstånd, alla fall av bedrägeri och felkvalificeringar av påstådda utbildningar samt fall där indvider helt enklet försvinner och övergår till illegal status.</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color w:val="0000FA"/>
              </w:rPr>
              <w:t>(f)</w:t>
            </w:r>
            <w:r>
              <w:rPr>
                <w:color w:val="0000FA"/>
              </w:rPr>
              <w:tab/>
            </w:r>
            <w:r>
              <w:rPr>
                <w:color w:val="0000FA"/>
              </w:rPr>
              <w:t>the number of placements facilitated via the EU Talent Pool in the context of the Talent Partnerships</w:t>
            </w:r>
            <w:r>
              <w:rPr>
                <w:b/>
                <w:i/>
                <w:color w:val="0000FA"/>
              </w:rPr>
              <w:t>.</w:t>
            </w:r>
          </w:p>
        </w:tc>
        <w:tc>
          <w:tcPr>
            <w:tcW w:w="4876" w:type="dxa"/>
            <w:tcBorders>
              <w:top w:val="nil"/>
              <w:left w:val="nil"/>
              <w:bottom w:val="nil"/>
              <w:right w:val="nil"/>
            </w:tcBorders>
          </w:tcPr>
          <w:p>
            <w:pPr>
              <w:pStyle w:val="Normal6a"/>
            </w:pPr>
            <w:r>
              <w:rPr>
                <w:color w:val="000005"/>
              </w:rPr>
              <w:t>(f)</w:t>
            </w:r>
            <w:r>
              <w:rPr>
                <w:color w:val="000005"/>
              </w:rPr>
              <w:tab/>
            </w:r>
            <w:r>
              <w:rPr>
                <w:color w:val="000005"/>
              </w:rPr>
              <w:t xml:space="preserve">the number of placements facilitated via the EU Talent Pool in the context of the Talent Partnerships </w:t>
            </w:r>
            <w:r>
              <w:rPr>
                <w:b/>
                <w:i/>
                <w:color w:val="000005"/>
              </w:rPr>
              <w:t>or national frameworks on skills development and validation in a third country;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747</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the number of employers whose access to the EU Talent Pool IT platform has been suspended as a result of a breach of the obligations and conditions laid down in Article 13(3) and a public list of those employers.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748</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The number and type of registered jobseekers and recruitments from developing countries in order to monitor the impact of the regulation on developing countries through clear indicators based on the SDGs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749</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the number of complaints lodged against registered employers;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750</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a)</w:t>
            </w:r>
            <w:r>
              <w:rPr>
                <w:color w:val="000005"/>
              </w:rPr>
              <w:tab/>
            </w:r>
            <w:r>
              <w:rPr>
                <w:b/>
                <w:i/>
                <w:color w:val="000005"/>
              </w:rPr>
              <w:t>Up-to-date data on shortage sectors;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751</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b)</w:t>
            </w:r>
            <w:r>
              <w:rPr>
                <w:color w:val="000005"/>
              </w:rPr>
              <w:tab/>
            </w:r>
            <w:r>
              <w:rPr>
                <w:b/>
                <w:i/>
                <w:color w:val="000005"/>
              </w:rPr>
              <w:t>feedback from registered employers, intermediaries and jobseekers on their user experience and recruitment process with the EU Talent Pool IT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752</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b)</w:t>
            </w:r>
            <w:r>
              <w:rPr>
                <w:color w:val="000005"/>
              </w:rPr>
              <w:tab/>
            </w:r>
            <w:r>
              <w:rPr>
                <w:b/>
                <w:i/>
                <w:color w:val="000005"/>
              </w:rPr>
              <w:t>the number of registered employers removed from the EU Talent Pool due to violations;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753</w:t>
      </w:r>
      <w:r>
        <w:rPr>
          <w:rStyle w:val="HideTWBExt"/>
        </w:rPr>
        <w:t>&lt;/NumAm&gt;</w:t>
      </w:r>
    </w:p>
    <w:p>
      <w:pPr>
        <w:pStyle w:val="NormalBold"/>
      </w:pPr>
      <w:r>
        <w:rPr>
          <w:rStyle w:val="HideTWBExt"/>
          <w:b w:val="0"/>
        </w:rPr>
        <w:t>&lt;RepeatBlock-By&gt;</w:t>
      </w:r>
      <w:r>
        <w:rPr>
          <w:rStyle w:val="HideTWBExt"/>
          <w:b w:val="0"/>
        </w:rPr>
        <w:t>&lt;Members&gt;</w:t>
      </w:r>
      <w:r>
        <w:rPr>
          <w:color w:val="0000F0"/>
        </w:rPr>
        <w:t>Pernando Barrena Arza</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1 – point f c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(f c)</w:t>
            </w:r>
            <w:r>
              <w:rPr>
                <w:color w:val="000005"/>
              </w:rPr>
              <w:tab/>
            </w:r>
            <w:r>
              <w:rPr>
                <w:b/>
                <w:i/>
                <w:color w:val="000005"/>
              </w:rPr>
              <w:t>the recruitment experience for registered jobseekers and third-country workers.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754</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2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2 a.</w:t>
            </w:r>
            <w:r>
              <w:rPr>
                <w:color w:val="000005"/>
              </w:rPr>
              <w:tab/>
            </w:r>
            <w:r>
              <w:rPr>
                <w:b/>
                <w:i/>
                <w:color w:val="000005"/>
              </w:rPr>
              <w:t>The EU Talent Pool Secretariat, in collaboration with the EU Talent Pool National Contact Points, shall distribute anonymous surveys to employers and jobseekers, on their evaluation of the suitability of the matching mechanism, amount of recruitments facilitated through the EU Talent Pool, overall satisfaction with information provided and assistance during the process, and accessibility of the platform.</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755</w:t>
      </w:r>
      <w:r>
        <w:rPr>
          <w:rStyle w:val="HideTWBExt"/>
        </w:rPr>
        <w:t>&lt;/NumAm&gt;</w:t>
      </w:r>
    </w:p>
    <w:p>
      <w:pPr>
        <w:pStyle w:val="NormalBold"/>
      </w:pPr>
      <w:r>
        <w:rPr>
          <w:rStyle w:val="HideTWBExt"/>
          <w:b w:val="0"/>
        </w:rPr>
        <w:t>&lt;RepeatBlock-By&gt;</w:t>
      </w:r>
      <w:r>
        <w:rPr>
          <w:rStyle w:val="HideTWBExt"/>
          <w:b w:val="0"/>
        </w:rPr>
        <w:t>&lt;Members&gt;</w:t>
      </w:r>
      <w:r>
        <w:rPr>
          <w:color w:val="0000F0"/>
        </w:rPr>
        <w:t>Jan-Christoph Oetjen, Abir Al-Sahlani, Lucia Yar</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Taking into account the information gathered as referred to in this Chapter, the EU Talent Pool Steering Group shall, in collaboration with the National Contact Points, every two years, submit a report on EU Talent Pool activity to the European Parliament, the Council, the European Economic and Social Committee and the Committee of the Regions.</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756</w:t>
      </w:r>
      <w:r>
        <w:rPr>
          <w:rStyle w:val="HideTWBExt"/>
        </w:rPr>
        <w:t>&lt;/NumAm&gt;</w:t>
      </w:r>
    </w:p>
    <w:p>
      <w:pPr>
        <w:pStyle w:val="NormalBold"/>
      </w:pPr>
      <w:r>
        <w:rPr>
          <w:rStyle w:val="HideTWBExt"/>
          <w:b w:val="0"/>
        </w:rPr>
        <w:t>&lt;RepeatBlock-By&gt;</w:t>
      </w:r>
      <w:r>
        <w:rPr>
          <w:rStyle w:val="HideTWBExt"/>
          <w:b w:val="0"/>
        </w:rPr>
        <w:t>&lt;Members&gt;</w:t>
      </w:r>
      <w:r>
        <w:rPr>
          <w:color w:val="0000F0"/>
        </w:rPr>
        <w:t>Javier Moreno Sánchez</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The EU Talent Pool Secretariat shall launch a comprehensive marketing campaign and outreach activities in third countries to establish the EU Talent Pool as a global brand.</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757</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a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a.</w:t>
            </w:r>
            <w:r>
              <w:rPr>
                <w:color w:val="000005"/>
              </w:rPr>
              <w:tab/>
            </w:r>
            <w:r>
              <w:rPr>
                <w:b/>
                <w:i/>
                <w:color w:val="000005"/>
              </w:rPr>
              <w:t>The statistically aggregated data collected in the EU talent pool shall be publicly available, without revealing the personal information of the profile or vacancy.</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758</w:t>
      </w:r>
      <w:r>
        <w:rPr>
          <w:rStyle w:val="HideTWBExt"/>
        </w:rPr>
        <w:t>&lt;/NumAm&gt;</w:t>
      </w:r>
    </w:p>
    <w:p>
      <w:pPr>
        <w:pStyle w:val="NormalBold"/>
      </w:pPr>
      <w:r>
        <w:rPr>
          <w:rStyle w:val="HideTWBExt"/>
          <w:b w:val="0"/>
        </w:rPr>
        <w:t>&lt;RepeatBlock-By&gt;</w:t>
      </w:r>
      <w:r>
        <w:rPr>
          <w:rStyle w:val="HideTWBExt"/>
          <w:b w:val="0"/>
        </w:rPr>
        <w:t>&lt;Members&gt;</w:t>
      </w:r>
      <w:r>
        <w:rPr>
          <w:color w:val="0000F0"/>
        </w:rPr>
        <w:t>Anna Strolenberg</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20 – paragraph 3 b (new)</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p>
        </w:tc>
        <w:tc>
          <w:tcPr>
            <w:tcW w:w="4876" w:type="dxa"/>
            <w:tcBorders>
              <w:top w:val="nil"/>
              <w:left w:val="nil"/>
              <w:bottom w:val="nil"/>
              <w:right w:val="nil"/>
            </w:tcBorders>
          </w:tcPr>
          <w:p>
            <w:pPr>
              <w:pStyle w:val="Normal6a"/>
            </w:pPr>
            <w:r>
              <w:rPr>
                <w:b/>
                <w:i/>
                <w:color w:val="000005"/>
              </w:rPr>
              <w:t>3 b.</w:t>
            </w:r>
            <w:r>
              <w:rPr>
                <w:color w:val="000005"/>
              </w:rPr>
              <w:tab/>
            </w:r>
            <w:r>
              <w:rPr>
                <w:b/>
                <w:i/>
                <w:color w:val="000005"/>
              </w:rPr>
              <w:t>The EU Talent Pool Secretariat shall maintain the database in the EU Talent Pool IT platform and shall improve the functionality of the platform on an ongoing basis. Outdated vacancies and profiles of jobseekers who have successfully found a job or have requested to be removed from the EU Talent Pool IT platform shall be removed within the shortest period possible.</w:t>
            </w: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759</w:t>
      </w:r>
      <w:r>
        <w:rPr>
          <w:rStyle w:val="HideTWBExt"/>
        </w:rPr>
        <w:t>&lt;/NumAm&gt;</w:t>
      </w:r>
    </w:p>
    <w:p>
      <w:pPr>
        <w:pStyle w:val="NormalBold"/>
      </w:pPr>
      <w:r>
        <w:rPr>
          <w:rStyle w:val="HideTWBExt"/>
          <w:b w:val="0"/>
        </w:rPr>
        <w:t>&lt;RepeatBlock-By&gt;</w:t>
      </w:r>
      <w:r>
        <w:rPr>
          <w:rStyle w:val="HideTWBExt"/>
          <w:b w:val="0"/>
        </w:rPr>
        <w:t>&lt;Members&gt;</w:t>
      </w:r>
      <w:r>
        <w:rPr>
          <w:color w:val="0000F0"/>
        </w:rPr>
        <w:t>Sebastian Tynkkynen</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21</w:t>
            </w:r>
            <w:r>
              <w:rPr>
                <w:color w:val="0000FA"/>
              </w:rPr>
              <w:tab/>
            </w:r>
          </w:p>
        </w:tc>
        <w:tc>
          <w:tcPr>
            <w:tcW w:w="4876" w:type="dxa"/>
            <w:tcBorders>
              <w:top w:val="nil"/>
              <w:left w:val="nil"/>
              <w:bottom w:val="nil"/>
              <w:right w:val="nil"/>
            </w:tcBorders>
          </w:tcPr>
          <w:p>
            <w:pPr>
              <w:pStyle w:val="Normal6a"/>
            </w:pPr>
            <w:r>
              <w:rPr>
                <w:b/>
                <w:i/>
                <w:color w:val="000005"/>
              </w:rPr>
              <w:t>Poistetaan.</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Siirretyn säädösvallan käyttäminen</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Siirretään komissiolle valta antaa delegoituja säädöksiä tässä artiklassa säädetyin edellytyksin.</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Siirretään komissiolle tämän asetuksen voimaantulopäivästä viiden vuoden ajaksi 14 artiklassa tarkoitettu valta antaa delegoituja säädöksiä. Komissio laatii siirrettyä säädösvaltaa koskevan kertomuksen viimeistään yhdeksän kuukautta ennen tämän viiden vuoden kauden päättymistä. Säädösvallan siirtoa jatketaan ilman eri toimenpiteitä samanpituisiksi kausiksi, jollei Euroopan parlamentti tai neuvosto vastusta tällaista jatkamista viimeistään kolme kuukautta ennen kunkin kauden päättymistä.</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 Euroopan parlamentti tai neuvosto voi milloin tahansa peruuttaa 14 artiklassa tarkoitetun säädösvallan siirron. Peruuttamispäätöksellä lopetetaan tuossa päätöksessä mainittu säädösvallan siirto. Peruuttaminen tulee voimaan sitä päivää seuraavana päivänä, jona sitä koskeva päätös julkaistaan Euroopan unionin virallisessa lehdessä, tai jonakin myöhempänä, kyseisessä päätöksessä mainittuna päivänä. Peruuttamispäätös ei vaikuta jo voimassa olevien delegoitujen säädösten pätevyyteen.</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 Ennen kuin komissio hyväksyy delegoidun säädöksen, se kuulee kunkin jäsenvaltion nimeämiä asiantuntijoita paremmasta lainsäädännöstä 13 päivänä huhtikuuta 2016 tehdyssä toimielinten välisessä sopimuksessa vahvistettujen periaatteiden mukaisesti.</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5. Heti kun komissio on antanut delegoidun säädöksen, se antaa säädöksen tiedoksi yhtäaikaisesti Euroopan parlamentille ja neuvostolle.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6. Edellä olevan 14 artiklan nojalla annettu delegoitu säädös tulee voimaan ainoastaan, jos Euroopan parlamentti tai neuvosto ei ole kahden kuukauden kuluessa siitä, kun asianomainen säädös on annettu tiedoksi Euroopan parlamentille ja neuvostolle, ilmaissut vastustavansa sitä tai jos sekä Euroopan parlamentti että neuvosto ovat ennen mainitun määräajan päättymistä ilmoittaneet komissiolle, että ne eivät vastusta säädöstä. Euroopan parlamentin tai neuvoston aloitteesta tätä määräaikaa jatketaan kahdella kuukaudella.</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{FI}</w:t>
      </w:r>
      <w:r>
        <w:rPr>
          <w:color w:val="0000F0"/>
        </w:rPr>
        <w:t>fi</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760</w:t>
      </w:r>
      <w:r>
        <w:rPr>
          <w:rStyle w:val="HideTWBExt"/>
        </w:rPr>
        <w:t>&lt;/NumAm&gt;</w:t>
      </w:r>
    </w:p>
    <w:p>
      <w:pPr>
        <w:pStyle w:val="NormalBold"/>
      </w:pPr>
      <w:r>
        <w:rPr>
          <w:rStyle w:val="HideTWBExt"/>
          <w:b w:val="0"/>
        </w:rPr>
        <w:t>&lt;RepeatBlock-By&gt;</w:t>
      </w:r>
      <w:r>
        <w:rPr>
          <w:rStyle w:val="HideTWBExt"/>
          <w:b w:val="0"/>
        </w:rPr>
        <w:t>&lt;Members&gt;</w:t>
      </w:r>
      <w:r>
        <w:rPr>
          <w:color w:val="0000F0"/>
        </w:rPr>
        <w:t>Tom Vandendriessche, Petra Steger, Jaroslav Bžoch, Fabrice Leggeri, António Tânger Corrêa, Jorge Buxadé Villalba, Marieke Ehlers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Article 21</w:t>
            </w:r>
            <w:r>
              <w:rPr>
                <w:color w:val="0000FA"/>
              </w:rPr>
              <w:tab/>
            </w:r>
          </w:p>
        </w:tc>
        <w:tc>
          <w:tcPr>
            <w:tcW w:w="4876" w:type="dxa"/>
            <w:tcBorders>
              <w:top w:val="nil"/>
              <w:left w:val="nil"/>
              <w:bottom w:val="nil"/>
              <w:right w:val="nil"/>
            </w:tcBorders>
          </w:tcPr>
          <w:p>
            <w:pPr>
              <w:pStyle w:val="Normal6a"/>
            </w:pPr>
            <w:r>
              <w:rPr>
                <w:b/>
                <w:i/>
                <w:color w:val="000005"/>
              </w:rPr>
              <w:t>deleted</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jc w:val="center"/>
            </w:pPr>
            <w:r>
              <w:rPr>
                <w:b/>
                <w:i/>
                <w:color w:val="0000FA"/>
              </w:rPr>
              <w:t>Exercise of the delegation</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 The power to adopt delegated acts is conferred on the Commission subject to the conditions laid down in this Article.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2. The power to adopt delegated acts referred to in Article 14 shall be conferred on the Commission for a period of five years from the entry into force of this Regulation. The Commission shall draw up a report in respect of the delegation of power not later than nine months before the end of the five-year period. The delegation of power shall be tacitly extended for periods of an identical duration, unless the European Parliament or the Council opposes such an extension not later than three months before the end of each period.</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3. The delegation of power referred to in Article 14, may be revoked at any time by the European Parliament or by the Council. A decision to revoke shall put an end to the delegation of the power specified in that decision. It shall take effect on the day following the publication of the decision in the Official Journal of the European Union or at a later date specified therein. It shall not affect the validity of any delegated acts already in force.</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4. Before adopting a delegated act, the Commission shall consult experts designated by each Member State in accordance with the principles laid down in the Interinstitutional Agreement of 13 April 2016 on Better Law-Making.</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5. As soon as it adopts a delegated act, the Commission shall notify it simultaneously to the European Parliament and to the Council.</w:t>
            </w:r>
          </w:p>
        </w:tc>
        <w:tc>
          <w:tcPr>
            <w:tcW w:w="4876" w:type="dxa"/>
            <w:tcBorders>
              <w:top w:val="nil"/>
              <w:left w:val="nil"/>
              <w:bottom w:val="nil"/>
              <w:right w:val="nil"/>
            </w:tcBorders>
          </w:tcPr>
          <w:p>
            <w:pPr>
              <w:pStyle w:val="Normal6a"/>
            </w:pP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6. A delegated act adopted pursuant to Article 14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the Council.</w:t>
            </w:r>
          </w:p>
        </w:tc>
        <w:tc>
          <w:tcPr>
            <w:tcW w:w="4876" w:type="dxa"/>
            <w:tcBorders>
              <w:top w:val="nil"/>
              <w:left w:val="nil"/>
              <w:bottom w:val="nil"/>
              <w:right w:val="nil"/>
            </w:tcBorders>
          </w:tcPr>
          <w:p>
            <w:pPr>
              <w:pStyle w:val="Normal6a"/>
            </w:pPr>
          </w:p>
        </w:tc>
      </w:tr>
    </w:tbl>
    <w:p>
      <w:pPr>
        <w:pStyle w:val="AmOrLang"/>
      </w:pPr>
      <w:r>
        <w:rPr>
          <w:color w:val="0000F0"/>
        </w:rPr>
        <w:t xml:space="preserve">Or. </w:t>
      </w:r>
      <w:r>
        <w:rPr>
          <w:rStyle w:val="HideTWBExt"/>
        </w:rPr>
        <w:t>&lt;Original&gt;</w:t>
      </w:r>
      <w:r>
        <w:rPr>
          <w:rStyle w:val="HideTWBInt"/>
        </w:rPr>
        <w:t>{EN}</w:t>
      </w:r>
      <w:r>
        <w:rPr>
          <w:color w:val="0000F0"/>
        </w:rPr>
        <w:t>en</w:t>
      </w:r>
      <w:r>
        <w:rPr>
          <w:rStyle w:val="HideTWBExt"/>
        </w:rPr>
        <w:t>&lt;/Original&gt;</w:t>
      </w:r>
    </w:p>
    <w:p>
      <w:r>
        <w:rPr>
          <w:rStyle w:val="HideTWBExt"/>
        </w:rPr>
        <w:t>&lt;/Amend&gt;</w:t>
      </w:r>
    </w:p>
    <w:p>
      <w:pPr>
        <w:pStyle w:val="AmNumberTabs"/>
      </w:pPr>
      <w:r>
        <w:rPr>
          <w:rStyle w:val="HideTWBExt"/>
        </w:rPr>
        <w:t>&lt;Amend&gt;</w:t>
      </w:r>
      <w:r>
        <w:rPr>
          <w:color w:val="0000F0"/>
        </w:rPr>
        <w:t>Amendment</w:t>
      </w:r>
      <w:r>
        <w:rPr>
          <w:color w:val="0000F0"/>
        </w:rPr>
        <w:tab/>
      </w:r>
      <w:r>
        <w:rPr>
          <w:color w:val="0000F0"/>
        </w:rPr>
        <w:tab/>
      </w:r>
      <w:r>
        <w:rPr>
          <w:rStyle w:val="HideTWBExt"/>
        </w:rPr>
        <w:t>&lt;NumAm&gt;</w:t>
      </w:r>
      <w:r>
        <w:rPr>
          <w:color w:val="0000F0"/>
        </w:rPr>
        <w:t>761</w:t>
      </w:r>
      <w:r>
        <w:rPr>
          <w:rStyle w:val="HideTWBExt"/>
        </w:rPr>
        <w:t>&lt;/NumAm&gt;</w:t>
      </w:r>
    </w:p>
    <w:p>
      <w:pPr>
        <w:pStyle w:val="NormalBold"/>
      </w:pPr>
      <w:r>
        <w:rPr>
          <w:rStyle w:val="HideTWBExt"/>
          <w:b w:val="0"/>
        </w:rPr>
        <w:t>&lt;RepeatBlock-By&gt;</w:t>
      </w:r>
      <w:r>
        <w:rPr>
          <w:rStyle w:val="HideTWBExt"/>
          <w:b w:val="0"/>
        </w:rPr>
        <w:t>&lt;Members&gt;</w:t>
      </w:r>
      <w:r>
        <w:rPr>
          <w:color w:val="0000F0"/>
        </w:rPr>
        <w:t>Charlie Weimers</w:t>
      </w:r>
      <w:r>
        <w:rPr>
          <w:rStyle w:val="HideTWBExt"/>
          <w:b w:val="0"/>
        </w:rPr>
        <w:t>&lt;/Members&gt;</w:t>
      </w:r>
    </w:p>
    <w:p>
      <w:pPr>
        <w:pStyle w:val="NormalBold"/>
      </w:pPr>
      <w:r>
        <w:rPr>
          <w:rStyle w:val="HideTWBExt"/>
          <w:b w:val="0"/>
        </w:rPr>
        <w:t>&lt;/RepeatBlock-By&gt;</w:t>
      </w:r>
    </w:p>
    <w:p>
      <w:pPr>
        <w:pStyle w:val="NormalBold"/>
      </w:pPr>
      <w:r>
        <w:rPr>
          <w:rStyle w:val="HideTWBExt"/>
        </w:rPr>
        <w:t>&lt;DocAmend&gt;</w:t>
      </w:r>
      <w:r>
        <w:rPr>
          <w:color w:val="0000F0"/>
        </w:rPr>
        <w:t>Proposal for a regulation</w:t>
      </w:r>
      <w:r>
        <w:rPr>
          <w:rStyle w:val="HideTWBExt"/>
        </w:rPr>
        <w:t>&lt;/DocAmend&gt;</w:t>
      </w:r>
    </w:p>
    <w:p>
      <w:pPr>
        <w:pStyle w:val="NormalBold"/>
      </w:pPr>
      <w:r>
        <w:rPr>
          <w:rStyle w:val="HideTWBExt"/>
        </w:rPr>
        <w:t>&lt;Article&gt;</w:t>
      </w:r>
      <w:r>
        <w:rPr>
          <w:color w:val="0000F0"/>
        </w:rPr>
        <w:t>Article 21 – paragraph 1</w:t>
      </w:r>
      <w:r>
        <w:rPr>
          <w:rStyle w:val="HideTWBExt"/>
        </w:rPr>
        <w:t>&lt;/Article&gt;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
      <w:tblGrid>
        <w:gridCol w:w="4876"/>
        <w:gridCol w:w="487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0" w:type="dxa"/>
            <w:right w:w="340" w:type="dxa"/>
          </w:tblCellMar>
        </w:tblPrEx>
        <w:trPr>
          <w:trHeight w:hRule="exact" w:val="240"/>
          <w:jc w:val="center"/>
        </w:trPr>
        <w:tc>
          <w:tcPr>
            <w:tcW w:w="9752" w:type="dxa"/>
            <w:gridSpan w:val="2"/>
            <w:tcBorders>
              <w:top w:val="nil"/>
              <w:left w:val="nil"/>
              <w:bottom w:val="nil"/>
              <w:right w:val="nil"/>
            </w:tcBorders>
            <w:vAlign w:val="top"/>
          </w:tcPr>
          <w:p/>
        </w:tc>
      </w:tr>
      <w:tr>
        <w:tblPrEx>
          <w:tblW w:w="0" w:type="auto"/>
          <w:jc w:val="center"/>
          <w:tblLayout w:type="fixed"/>
          <w:tblCellMar>
            <w:left w:w="340" w:type="dxa"/>
            <w:right w:w="340" w:type="dxa"/>
          </w:tblCellMar>
        </w:tblPrEx>
        <w:trPr>
          <w:trHeight w:val="240"/>
          <w:jc w:val="center"/>
        </w:trPr>
        <w:tc>
          <w:tcPr>
            <w:tcW w:w="4876" w:type="dxa"/>
            <w:tcBorders>
              <w:top w:val="nil"/>
              <w:left w:val="nil"/>
              <w:bottom w:val="nil"/>
              <w:right w:val="nil"/>
            </w:tcBorders>
          </w:tcPr>
          <w:p>
            <w:pPr>
              <w:pStyle w:val="AmColumnHeading"/>
            </w:pPr>
            <w:r>
              <w:rPr>
                <w:color w:val="0000FA"/>
              </w:rPr>
              <w:t>Text proposed by the Commission</w:t>
            </w:r>
          </w:p>
        </w:tc>
        <w:tc>
          <w:tcPr>
            <w:tcW w:w="4876" w:type="dxa"/>
            <w:tcBorders>
              <w:top w:val="nil"/>
              <w:left w:val="nil"/>
              <w:bottom w:val="nil"/>
              <w:right w:val="nil"/>
            </w:tcBorders>
          </w:tcPr>
          <w:p>
            <w:pPr>
              <w:pStyle w:val="AmColumnHeading"/>
            </w:pPr>
            <w:r>
              <w:rPr>
                <w:color w:val="0000F5"/>
              </w:rPr>
              <w:t>Amendment</w:t>
            </w:r>
          </w:p>
        </w:tc>
      </w:tr>
      <w:tr>
        <w:tblPrEx>
          <w:tblW w:w="0" w:type="auto"/>
          <w:jc w:val="center"/>
          <w:tblLayout w:type="fixed"/>
          <w:tblCellMar>
            <w:left w:w="340" w:type="dxa"/>
            <w:right w:w="340" w:type="dxa"/>
          </w:tblCellMar>
        </w:tblPrEx>
        <w:trPr>
          <w:jc w:val="center"/>
        </w:trPr>
        <w:tc>
          <w:tcPr>
            <w:tcW w:w="4876" w:type="dxa"/>
            <w:tcBorders>
              <w:top w:val="nil"/>
              <w:left w:val="nil"/>
              <w:bottom w:val="nil"/>
              <w:right w:val="nil"/>
            </w:tcBorders>
          </w:tcPr>
          <w:p>
            <w:pPr>
              <w:pStyle w:val="Normal6a"/>
            </w:pPr>
            <w:r>
              <w:rPr>
                <w:b/>
                <w:i/>
                <w:color w:val="0000FA"/>
              </w:rPr>
              <w:t>1.</w:t>
            </w:r>
            <w:r>
              <w:rPr>
                <w:color w:val="0000FA"/>
              </w:rPr>
              <w:tab/>
            </w:r>
            <w:r>
              <w:rPr>
                <w:b/>
                <w:i/>
                <w:color w:val="0000FA"/>
              </w:rPr>
              <w:t>Befogenheten att anta delegerade akter ges till kommissionen med förbehåll för de villkor som anges i denna artikel.</w:t>
            </w:r>
          </w:p>
        </w:tc>
        <w:tc>
          <w:tcPr>
            <w:tcW w:w="4876" w:type="dxa"/>
            <w:tcBorders>
              <w:top w:val="nil"/>
              <w:left w:val="nil"/>
              <w:bottom w:val="nil"/>
              <w:right w:val="nil"/>
            </w:tcBorders>
          </w:tcPr>
          <w:p>
            <w:pPr>
              <w:pStyle w:val="Normal6a"/>
            </w:pPr>
            <w:r>
              <w:rPr>
                <w:b/>
                <w:i/>
                <w:color w:val="000005"/>
              </w:rPr>
              <w:t>utgår</w:t>
            </w:r>
          </w:p>
        </w:tc>
      </w:tr>
    </w:tbl>
    <w:p>
      <w:pPr>
        <w:pStyle w:val="AmOrLang"/>
      </w:pPr>
      <w:r>
        <w:rPr>
          <w:color w:val="0000F0"/>
        </w:rPr>
        <w:t xml:space="preserve">Or. </w:t>
      </w:r>
      <w:r>
        <w:rPr>
          <w:rStyle w:val="HideTWBExt"/>
        </w:rPr>
        <w:t>&lt;Original&gt;</w:t>
      </w:r>
      <w:r>
        <w:rPr>
          <w:rStyle w:val="HideTWBInt"/>
        </w:rPr>
        <w:t>{SV}</w:t>
      </w:r>
      <w:r>
        <w:rPr>
          <w:color w:val="0000F0"/>
        </w:rPr>
        <w:t>sv</w:t>
      </w:r>
      <w:r>
        <w:rPr>
          <w:rStyle w:val="HideTWBExt"/>
        </w:rPr>
        <w:t>&lt;/Original&gt;</w:t>
      </w:r>
    </w:p>
    <w:p>
      <w:r>
        <w:rPr>
          <w:rStyle w:val="HideTWBExt"/>
        </w:rPr>
        <w:t>&lt;/Amend&gt;</w:t>
      </w:r>
    </w:p>
    <w:p>
      <w:r>
        <w:rPr>
          <w:rStyle w:val="HideTWBExt"/>
        </w:rPr>
        <w:t>&lt;/RepeatBlock-Amend&gt;</w:t>
      </w:r>
    </w:p>
    <w:sectPr>
      <w:footerReference w:type="even" r:id="rId5"/>
      <w:footerReference w:type="default" r:id="rId6"/>
      <w:footerReference w:type="first" r:id="rId7"/>
      <w:pgSz w:w="11909" w:h="16834"/>
      <w:pgMar w:top="1134" w:right="1417" w:bottom="1417" w:left="1417" w:header="1134" w:footer="567"/>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t>PE</w:t>
    </w:r>
    <w:r>
      <w:rPr>
        <w:rStyle w:val="HideTWBExt"/>
      </w:rPr>
      <w:t>&lt;NoPE&gt;</w:t>
    </w:r>
    <w:r>
      <w:t>768.051</w:t>
    </w:r>
    <w:r>
      <w:rPr>
        <w:rStyle w:val="HideTWBExt"/>
      </w:rPr>
      <w:t>&lt;/NoPE&gt;</w:t>
    </w:r>
    <w:r>
      <w:rPr>
        <w:rStyle w:val="HideTWBExt"/>
      </w:rPr>
      <w:t>&lt;Version&gt;</w:t>
    </w:r>
    <w:r>
      <w:t>v01-00</w:t>
    </w:r>
    <w:r>
      <w:rPr>
        <w:rStyle w:val="HideTWBExt"/>
      </w:rPr>
      <w:t>&lt;/Version&gt;</w:t>
    </w:r>
    <w:r>
      <w:tab/>
    </w:r>
    <w:r>
      <w:fldChar w:fldCharType="begin"/>
    </w:r>
    <w:r>
      <w:instrText xml:space="preserve"> PAGE </w:instrText>
    </w:r>
    <w:r>
      <w:fldChar w:fldCharType="separate"/>
    </w:r>
    <w:r>
      <w:t>180</w:t>
    </w:r>
    <w:r>
      <w:fldChar w:fldCharType="end"/>
    </w:r>
    <w:r>
      <w:t>/</w:t>
    </w:r>
    <w:r>
      <w:fldChar w:fldCharType="begin"/>
    </w:r>
    <w:r>
      <w:instrText xml:space="preserve"> NUMPAGES </w:instrText>
    </w:r>
    <w:r>
      <w:fldChar w:fldCharType="separate"/>
    </w:r>
    <w:r>
      <w:t>180</w:t>
    </w:r>
    <w:r>
      <w:fldChar w:fldCharType="end"/>
    </w:r>
    <w:r>
      <w:tab/>
    </w:r>
    <w:r>
      <w:rPr>
        <w:rStyle w:val="HideTWBExt"/>
      </w:rPr>
      <w:t>&lt;PathFdR&gt;</w:t>
    </w:r>
    <w:r>
      <w:t>AM\1314143XM.docx</w:t>
    </w:r>
    <w:r>
      <w:rPr>
        <w:rStyle w:val="HideTWBExt"/>
      </w:rPr>
      <w:t>&lt;/PathFdR&gt;</w:t>
    </w:r>
  </w:p>
  <w:p>
    <w:pPr>
      <w:pStyle w:val="EPFooter2"/>
    </w:pPr>
    <w:r>
      <w:t>XM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rPr>
        <w:rStyle w:val="HideTWBExt"/>
      </w:rPr>
      <w:t>&lt;PathFdR&gt;</w:t>
    </w:r>
    <w:r>
      <w:t>AM\1314143XM.docx</w:t>
    </w:r>
    <w:r>
      <w:rPr>
        <w:rStyle w:val="HideTWBExt"/>
      </w:rPr>
      <w:t>&lt;/PathFdR&gt;</w:t>
    </w:r>
    <w:r>
      <w:tab/>
    </w:r>
    <w:r>
      <w:fldChar w:fldCharType="begin"/>
    </w:r>
    <w:r>
      <w:instrText xml:space="preserve"> PAGE </w:instrText>
    </w:r>
    <w:r>
      <w:fldChar w:fldCharType="separate"/>
    </w:r>
    <w:r>
      <w:t>179</w:t>
    </w:r>
    <w:r>
      <w:fldChar w:fldCharType="end"/>
    </w:r>
    <w:r>
      <w:t>/</w:t>
    </w:r>
    <w:r>
      <w:fldChar w:fldCharType="begin"/>
    </w:r>
    <w:r>
      <w:instrText xml:space="preserve"> NUMPAGES </w:instrText>
    </w:r>
    <w:r>
      <w:fldChar w:fldCharType="separate"/>
    </w:r>
    <w:r>
      <w:t>180</w:t>
    </w:r>
    <w:r>
      <w:fldChar w:fldCharType="end"/>
    </w:r>
    <w:r>
      <w:tab/>
    </w:r>
    <w:r>
      <w:t>PE</w:t>
    </w:r>
    <w:r>
      <w:rPr>
        <w:rStyle w:val="HideTWBExt"/>
      </w:rPr>
      <w:t>&lt;NoPE&gt;</w:t>
    </w:r>
    <w:r>
      <w:t>768.051</w:t>
    </w:r>
    <w:r>
      <w:rPr>
        <w:rStyle w:val="HideTWBExt"/>
      </w:rPr>
      <w:t>&lt;/NoPE&gt;</w:t>
    </w:r>
    <w:r>
      <w:rPr>
        <w:rStyle w:val="HideTWBExt"/>
      </w:rPr>
      <w:t>&lt;Version&gt;</w:t>
    </w:r>
    <w:r>
      <w:t>v01-00</w:t>
    </w:r>
    <w:r>
      <w:rPr>
        <w:rStyle w:val="HideTWBExt"/>
      </w:rPr>
      <w:t>&lt;/Version&gt;</w:t>
    </w:r>
  </w:p>
  <w:p>
    <w:pPr>
      <w:pStyle w:val="EPFooter2"/>
    </w:pPr>
    <w:r>
      <w:tab/>
    </w:r>
    <w:r>
      <w:tab/>
    </w:r>
    <w:r>
      <w:t>XM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EPFooter"/>
    </w:pPr>
    <w:r>
      <w:rPr>
        <w:rStyle w:val="HideTWBExt"/>
      </w:rPr>
      <w:t>&lt;PathFdR&gt;</w:t>
    </w:r>
    <w:r>
      <w:t>AM\1314143XM.docx</w:t>
    </w:r>
    <w:r>
      <w:rPr>
        <w:rStyle w:val="HideTWBExt"/>
      </w:rPr>
      <w:t>&lt;/PathFdR&gt;</w:t>
    </w:r>
    <w:r>
      <w:tab/>
    </w:r>
    <w:r>
      <w:tab/>
    </w:r>
    <w:r>
      <w:t>PE</w:t>
    </w:r>
    <w:r>
      <w:rPr>
        <w:rStyle w:val="HideTWBExt"/>
      </w:rPr>
      <w:t>&lt;NoPE&gt;</w:t>
    </w:r>
    <w:r>
      <w:t>768.051</w:t>
    </w:r>
    <w:r>
      <w:rPr>
        <w:rStyle w:val="HideTWBExt"/>
      </w:rPr>
      <w:t>&lt;/NoPE&gt;</w:t>
    </w:r>
    <w:r>
      <w:rPr>
        <w:rStyle w:val="HideTWBExt"/>
      </w:rPr>
      <w:t>&lt;Version&gt;</w:t>
    </w:r>
    <w:r>
      <w:t>v01-00</w:t>
    </w:r>
    <w:r>
      <w:rPr>
        <w:rStyle w:val="HideTWBExt"/>
      </w:rPr>
      <w:t>&lt;/Version&gt;</w:t>
    </w:r>
  </w:p>
  <w:p>
    <w:pPr>
      <w:pStyle w:val="EPFooter2"/>
    </w:pPr>
    <w:r>
      <w:t>XM</w:t>
    </w:r>
    <w:r>
      <w:tab/>
    </w:r>
    <w:r>
      <w:rPr>
        <w:rStyle w:val="EPFooter2Motto"/>
      </w:rPr>
      <w:t>United in diversity</w:t>
    </w:r>
    <w:r>
      <w:tab/>
    </w:r>
    <w:r>
      <w:t>XM</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evenAndOddHeader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docVars>
    <w:docVar w:name="EndA"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15080417 HideTWBExt;}}{\*\rsidtbl \rsid24658\rsid358857\rsid735077\rsid787282\rsid2892074\rsid3622648\rsid4666813\rsid5708216\rsid6641733\rsid7553164\rsid8465581\rsid8681905\rsid8724649&#13;_x000a_\rsid9590763\rsid9636012\rsid9862312\rsid11215221\rsid11370291\rsid11434737\rsid11607138\rsid11824949\rsid12154954\rsid14424199\rsid15080417\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3}{\nofchars36}{\*\company European Parliament}{\nofcharsws37}{\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15080417\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9590763 &#13;_x000a_\chftnsep &#13;_x000a_\par }}{\*\ftnsepc \ltrpar \pard\plain \ltrpar\ql \li0\ri0\widctlpar\wrapdefault\aspalpha\aspnum\faauto\adjustright\rin0\lin0\itap0 \rtlch\fcs1 \af0\afs20\alang1025 \ltrch\fcs0 \fs24\lang2057\langfe2057\cgrid\langnp2057\langfenp2057 {\rtlch\fcs1 \af0 &#13;_x000a_\ltrch\fcs0 \insrsid9590763 \chftnsepc &#13;_x000a_\par }}{\*\aftnsep \ltrpar \pard\plain \ltrpar\ql \li0\ri0\widctlpar\wrapdefault\aspalpha\aspnum\faauto\adjustright\rin0\lin0\itap0 \rtlch\fcs1 \af0\afs20\alang1025 \ltrch\fcs0 \fs24\lang2057\langfe2057\cgrid\langnp2057\langfenp2057 {\rtlch\fcs1 \af0 &#13;_x000a_\ltrch\fcs0 \insrsid9590763 \chftnsep &#13;_x000a_\par }}{\*\aftnsepc \ltrpar \pard\plain \ltrpar\ql \li0\ri0\widctlpar\wrapdefault\aspalpha\aspnum\faauto\adjustright\rin0\lin0\itap0 \rtlch\fcs1 \af0\afs20\alang1025 \ltrch\fcs0 \fs24\lang2057\langfe2057\cgrid\langnp2057\langfenp2057 {\rtlch\fcs1 \af0 &#13;_x000a_\ltrch\fcs0 \insrsid9590763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5080417 \rtlch\fcs1 \af0\afs20\alang1025 \ltrch\fcs0 \fs24\lang2057\langfe2057\cgrid\langnp2057\langfenp2057 {\rtlch\fcs1 \af0 \ltrch\fcs0 &#13;_x000a_\cs15\v\f1\fs20\cf9\insrsid15080417\charrsid946740 {\*\bkmkstart EndA}&lt;&lt;&lt;}{\rtlch\fcs1 \af0 \ltrch\fcs0 \insrsid15080417\charrsid946740 #@&gt;ZOTHAMA&lt;@#}{\rtlch\fcs1 \af0 \ltrch\fcs0 \cs15\v\f1\fs20\cf9\insrsid15080417\charrsid946740 &lt;/RepeatBlock-AmendA&gt;}{&#13;_x000a_\rtlch\fcs1 \af0 \ltrch\fcs0 \insrsid15080417\charrsid946740 &#13;_x000a_\par }\pard \ltrpar\ql \li0\ri0\widctlpar\wrapdefault\aspalpha\aspnum\faauto\adjustright\rin0\lin0\itap0\pararsid16324206 {\rtlch\fcs1 \af0 \ltrch\fcs0 \insrsid24658\charrsid16324206 {\*\bkmkend EndA}&#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2086&#13;_x000a_6318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EndB"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14184271 HideTWBExt;}}{\*\rsidtbl \rsid24658\rsid358857\rsid735077\rsid787282\rsid2236920\rsid2892074\rsid3622648\rsid4666813\rsid5708216\rsid6641733\rsid7553164\rsid8465581\rsid8681905&#13;_x000a_\rsid8724649\rsid9636012\rsid9862312\rsid11215221\rsid11370291\rsid11434737\rsid11607138\rsid11824949\rsid12154954\rsid14184271\rsid14424199\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3}{\nofchars35}{\*\company European Parliament}{\nofcharsws36}{\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14184271\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2236920 &#13;_x000a_\chftnsep &#13;_x000a_\par }}{\*\ftnsepc \ltrpar \pard\plain \ltrpar\ql \li0\ri0\widctlpar\wrapdefault\aspalpha\aspnum\faauto\adjustright\rin0\lin0\itap0 \rtlch\fcs1 \af0\afs20\alang1025 \ltrch\fcs0 \fs24\lang2057\langfe2057\cgrid\langnp2057\langfenp2057 {\rtlch\fcs1 \af0 &#13;_x000a_\ltrch\fcs0 \insrsid2236920 \chftnsepc &#13;_x000a_\par }}{\*\aftnsep \ltrpar \pard\plain \ltrpar\ql \li0\ri0\widctlpar\wrapdefault\aspalpha\aspnum\faauto\adjustright\rin0\lin0\itap0 \rtlch\fcs1 \af0\afs20\alang1025 \ltrch\fcs0 \fs24\lang2057\langfe2057\cgrid\langnp2057\langfenp2057 {\rtlch\fcs1 \af0 &#13;_x000a_\ltrch\fcs0 \insrsid2236920 \chftnsep &#13;_x000a_\par }}{\*\aftnsepc \ltrpar \pard\plain \ltrpar\ql \li0\ri0\widctlpar\wrapdefault\aspalpha\aspnum\faauto\adjustright\rin0\lin0\itap0 \rtlch\fcs1 \af0\afs20\alang1025 \ltrch\fcs0 \fs24\lang2057\langfe2057\cgrid\langnp2057\langfenp2057 {\rtlch\fcs1 \af0 &#13;_x000a_\ltrch\fcs0 \insrsid2236920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6324206 \rtlch\fcs1 \af0\afs20\alang1025 \ltrch\fcs0 \fs24\lang2057\langfe2057\cgrid\langnp2057\langfenp2057 {\rtlch\fcs1 \af0 \ltrch\fcs0 &#13;_x000a_\cs15\v\f1\fs20\cf9\insrsid14184271\charrsid946740 {\*\bkmkstart EndB}&lt;&lt;&lt;}{\rtlch\fcs1 \af0 \ltrch\fcs0 \insrsid14184271\charrsid946740 #@&gt;ZOTHAMB&lt;@#}{\rtlch\fcs1 \af0 \ltrch\fcs0 \cs15\v\f1\fs20\cf9\insrsid14184271\charrsid946740 &lt;/RepeatBlock-AmendB&gt;}{&#13;_x000a_\rtlch\fcs1 \af0 \ltrch\fcs0 \insrsid24658\charrsid16324206 {\*\bkmkend EndB}&#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904f&#13;_x000a_ed18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IntroA"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8941110 HideTWBExt;}}{\*\rsidtbl \rsid24658\rsid358857\rsid735077\rsid787282\rsid2431835\rsid2892074\rsid3622648\rsid4666813\rsid5708216\rsid6641733\rsid7553164\rsid8465581\rsid8681905&#13;_x000a_\rsid8724649\rsid8941110\rsid9636012\rsid9862312\rsid11215221\rsid11370291\rsid11434737\rsid11607138\rsid11824949\rsid12154954\rsid14424199\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1}{\nofchars20}{\*\company European Parliament}{\nofcharsws20}{\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8941110\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2431835 &#13;_x000a_\chftnsep &#13;_x000a_\par }}{\*\ftnsepc \ltrpar \pard\plain \ltrpar\ql \li0\ri0\widctlpar\wrapdefault\aspalpha\aspnum\faauto\adjustright\rin0\lin0\itap0 \rtlch\fcs1 \af0\afs20\alang1025 \ltrch\fcs0 \fs24\lang2057\langfe2057\cgrid\langnp2057\langfenp2057 {\rtlch\fcs1 \af0 &#13;_x000a_\ltrch\fcs0 \insrsid2431835 \chftnsepc &#13;_x000a_\par }}{\*\aftnsep \ltrpar \pard\plain \ltrpar\ql \li0\ri0\widctlpar\wrapdefault\aspalpha\aspnum\faauto\adjustright\rin0\lin0\itap0 \rtlch\fcs1 \af0\afs20\alang1025 \ltrch\fcs0 \fs24\lang2057\langfe2057\cgrid\langnp2057\langfenp2057 {\rtlch\fcs1 \af0 &#13;_x000a_\ltrch\fcs0 \insrsid2431835 \chftnsep &#13;_x000a_\par }}{\*\aftnsepc \ltrpar \pard\plain \ltrpar\ql \li0\ri0\widctlpar\wrapdefault\aspalpha\aspnum\faauto\adjustright\rin0\lin0\itap0 \rtlch\fcs1 \af0\afs20\alang1025 \ltrch\fcs0 \fs24\lang2057\langfe2057\cgrid\langnp2057\langfenp2057 {\rtlch\fcs1 \af0 &#13;_x000a_\ltrch\fcs0 \insrsid2431835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6324206 \rtlch\fcs1 \af0\afs20\alang1025 \ltrch\fcs0 \fs24\lang2057\langfe2057\cgrid\langnp2057\langfenp2057 {\rtlch\fcs1 \af0 \ltrch\fcs0 &#13;_x000a_\cs15\v\f1\fs20\cf9\insrsid8941110\charrsid946740 {\*\bkmkstart IntroA}&lt;RepeatBlock-AmendA&gt;}{\rtlch\fcs1 \af0 \ltrch\fcs0 \insrsid24658\charrsid16324206 {\*\bkmkend IntroA}&#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d0da&#13;_x000a_6417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IntroB"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721985 HideTWBExt;}}{\*\rsidtbl \rsid24658\rsid358857\rsid721985\rsid735077\rsid787282\rsid2892074\rsid3622648\rsid4666813\rsid5708216\rsid6641733\rsid7553164\rsid8465581\rsid8681905&#13;_x000a_\rsid8724649\rsid9636012\rsid9862312\rsid11215221\rsid11370291\rsid11434340\rsid11434737\rsid11607138\rsid11824949\rsid12154954\rsid14424199\rsid15204470\rsid15285974\rsid15535219\rsid15950462\rsid16324206\rsid16662270}{\mmathPr\mmathFont34\mbrkBin0&#13;_x000a_\mbrkBinSub0\msmallFrac0\mdispDef1\mlMargin0\mrMargin0\mdefJc1\mwrapIndent1440\mintLim0\mnaryLim1}{\info{\author FELIX Karina}{\operator FELIX Karina}{\creatim\yr2019\mo7\dy3\hr16\min3}{\revtim\yr2019\mo7\dy3\hr16\min3}{\version1}{\edmins0}{\nofpages1}&#13;_x000a_{\nofwords1}{\nofchars20}{\*\company European Parliament}{\nofcharsws20}{\vern97}}{\*\xmlnstbl {\xmlns1 http://schemas.microsoft.com/office/word/2003/wordml}}\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721985\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1434340 &#13;_x000a_\chftnsep &#13;_x000a_\par }}{\*\ftnsepc \ltrpar \pard\plain \ltrpar\ql \li0\ri0\widctlpar\wrapdefault\aspalpha\aspnum\faauto\adjustright\rin0\lin0\itap0 \rtlch\fcs1 \af0\afs20\alang1025 \ltrch\fcs0 \fs24\lang2057\langfe2057\cgrid\langnp2057\langfenp2057 {\rtlch\fcs1 \af0 &#13;_x000a_\ltrch\fcs0 \insrsid11434340 \chftnsepc &#13;_x000a_\par }}{\*\aftnsep \ltrpar \pard\plain \ltrpar\ql \li0\ri0\widctlpar\wrapdefault\aspalpha\aspnum\faauto\adjustright\rin0\lin0\itap0 \rtlch\fcs1 \af0\afs20\alang1025 \ltrch\fcs0 \fs24\lang2057\langfe2057\cgrid\langnp2057\langfenp2057 {\rtlch\fcs1 \af0 &#13;_x000a_\ltrch\fcs0 \insrsid11434340 \chftnsep &#13;_x000a_\par }}{\*\aftnsepc \ltrpar \pard\plain \ltrpar\ql \li0\ri0\widctlpar\wrapdefault\aspalpha\aspnum\faauto\adjustright\rin0\lin0\itap0 \rtlch\fcs1 \af0\afs20\alang1025 \ltrch\fcs0 \fs24\lang2057\langfe2057\cgrid\langnp2057\langfenp2057 {\rtlch\fcs1 \af0 &#13;_x000a_\ltrch\fcs0 \insrsid11434340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ql \li0\ri0\widctlpar\wrapdefault\aspalpha\aspnum\faauto\adjustright\rin0\lin0\itap0\pararsid16324206 \rtlch\fcs1 \af0\afs20\alang1025 \ltrch\fcs0 \fs24\lang2057\langfe2057\cgrid\langnp2057\langfenp2057 {\rtlch\fcs1 \af0 \ltrch\fcs0 &#13;_x000a_\cs15\v\f1\fs20\cf9\insrsid721985\charrsid946740 {\*\bkmkstart IntroB}&lt;RepeatBlock-AmendB&gt;}{\rtlch\fcs1 \af0 \ltrch\fcs0 \insrsid24658\charrsid16324206 {\*\bkmkend IntroB}&#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f0ab&#13;_x000a_e117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restartA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5184084 HideTWBExt;}{\s16\ql \li0\ri0\sa120\nowidctlpar\wrapdefault\aspalpha\aspnum\faauto\adjustright\rin0\lin0\itap0 \rtlch\fcs1 \af0\afs20\alang1025 \ltrch\fcs0 &#13;_x000a_\fs24\lang2057\langfe2057\cgrid\langnp2057\langfenp2057 \sbasedon0 \snext16 \spriority0 \styrsid5184084 Normal6a;}{\s17\ql \li0\ri0\nowidctlpar\wrapdefault\aspalpha\aspnum\faauto\adjustright\rin0\lin0\itap0 \rtlch\fcs1 \af0\afs20\alang1025 \ltrch\fcs0 &#13;_x000a_\b\fs24\lang2057\langfe2057\cgrid\langnp2057\langfenp2057 \sbasedon0 \snext17 \spriority0 \styrsid5184084 NormalBold;}{\s18\qr \li0\ri0\sb240\sa240\nowidctlpar\wrapdefault\aspalpha\aspnum\faauto\adjustright\rin0\lin0\itap0 \rtlch\fcs1 &#13;_x000a_\af0\afs20\alang1025 \ltrch\fcs0 \fs24\lang2057\langfe2057\cgrid\langnp2057\langfenp2057 \sbasedon0 \snext18 \spriority0 \styrsid5184084 AmOrLang;}{\s19\qc \li0\ri0\sa240\nowidctlpar\wrapdefault\aspalpha\aspnum\faauto\adjustright\rin0\lin0\itap0 &#13;_x000a_\rtlch\fcs1 \af0\afs20\alang1025 \ltrch\fcs0 \i\fs24\lang2057\langfe2057\cgrid\langnp2057\langfenp2057 \sbasedon0 \snext19 \spriority0 \styrsid5184084 AmColumnHeading;}{\s20\ql \li0\ri0\sb240\nowidctlpar&#13;_x000a_\tx879\tx936\tx1021\tx1077\tx1134\tx1191\tx1247\tx1304\tx1361\tx1418\tx1474\tx1531\tx1588\tx1644\tx1701\tx1758\tx1814\tx1871\tx2070\tx2126\tx3374\tx3430\wrapdefault\aspalpha\aspnum\faauto\adjustright\rin0\lin0\itap0 \rtlch\fcs1 \af0\afs20\alang1025 &#13;_x000a_\ltrch\fcs0 \b\fs24\lang2057\langfe2057\cgrid\langnp2057\langfenp2057 \sbasedon0 \snext20 \spriority0 \styrsid5184084 AmNumberTabs;}}{\*\rsidtbl \rsid24658\rsid358857\rsid735077\rsid787282\rsid2892074\rsid3622648\rsid4666813\rsid5184084\rsid5708216&#13;_x000a_\rsid6641733\rsid7553164\rsid8465581\rsid8681905\rsid8724649\rsid9636012\rsid9862312\rsid10499370\rsid11215221\rsid11370291\rsid11434737\rsid11607138\rsid11824949\rsid12154954\rsid14424199\rsid15204470\rsid15285974\rsid15535219\rsid15950462\rsid16324206&#13;_x000a_\rsid16662270}{\mmathPr\mmathFont34\mbrkBin0\mbrkBinSub0\msmallFrac0\mdispDef1\mlMargin0\mrMargin0\mdefJc1\mwrapIndent1440\mintLim0\mnaryLim1}{\info{\author FELIX Karina}{\operator FELIX Karina}{\creatim\yr2019\mo7\dy3\hr16\min3}&#13;_x000a_{\revtim\yr2019\mo7\dy3\hr16\min3}{\version1}{\edmins0}{\nofpages1}{\nofwords26}{\nofchars301}{\*\company European Parliament}{\nofcharsws304}{\vern97}}{\*\xmlnstbl {\xmlns1 http://schemas.microsoft.com/office/word/2003/wordml}}&#13;_x000a_\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5184084\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0499370 &#13;_x000a_\chftnsep &#13;_x000a_\par }}{\*\ftnsepc \ltrpar \pard\plain \ltrpar\ql \li0\ri0\widctlpar\wrapdefault\aspalpha\aspnum\faauto\adjustright\rin0\lin0\itap0 \rtlch\fcs1 \af0\afs20\alang1025 \ltrch\fcs0 \fs24\lang2057\langfe2057\cgrid\langnp2057\langfenp2057 {\rtlch\fcs1 \af0 &#13;_x000a_\ltrch\fcs0 \insrsid10499370 \chftnsepc &#13;_x000a_\par }}{\*\aftnsep \ltrpar \pard\plain \ltrpar\ql \li0\ri0\widctlpar\wrapdefault\aspalpha\aspnum\faauto\adjustright\rin0\lin0\itap0 \rtlch\fcs1 \af0\afs20\alang1025 \ltrch\fcs0 \fs24\lang2057\langfe2057\cgrid\langnp2057\langfenp2057 {\rtlch\fcs1 \af0 &#13;_x000a_\ltrch\fcs0 \insrsid10499370 \chftnsep &#13;_x000a_\par }}{\*\aftnsepc \ltrpar \pard\plain \ltrpar\ql \li0\ri0\widctlpar\wrapdefault\aspalpha\aspnum\faauto\adjustright\rin0\lin0\itap0 \rtlch\fcs1 \af0\afs20\alang1025 \ltrch\fcs0 \fs24\lang2057\langfe2057\cgrid\langnp2057\langfenp2057 {\rtlch\fcs1 \af0 &#13;_x000a_\ltrch\fcs0 \insrsid10499370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s20\ql \li0\ri0\sb240\keepn\nowidctlpar\tx879\tx936\tx1021\tx1077\tx1134\tx1191\tx1247\tx1304\tx1361\tx1418\tx1474\tx1531\tx1588\tx1644\tx1701\tx1758\tx1814\tx1871\tx2070\tx2126\tx3374\tx3430\wrapdefault\aspalpha\aspnum\faauto\adjustright\rin0&#13;_x000a_\lin0\itap0\pararsid5184084 \rtlch\fcs1 \af0\afs20\alang1025 \ltrch\fcs0 \b\fs24\lang2057\langfe2057\cgrid\langnp2057\langfenp2057 {\rtlch\fcs1 \af0 \ltrch\fcs0 \cs15\b0\v\f1\fs20\cf9\insrsid5184084\charrsid946740 {\*\bkmkstart restartA}&lt;AmendA&gt;}{&#13;_x000a_\rtlch\fcs1 \af0 \ltrch\fcs0 \insrsid5184084\charrsid946740 [ZAMENDMENT]\tab \tab }{\rtlch\fcs1 \af0 \ltrch\fcs0 \cs15\b0\v\f1\fs20\cf9\insrsid5184084\charrsid946740 &lt;NumAmA&gt;}{\rtlch\fcs1 \af0 \ltrch\fcs0 \insrsid5184084\charrsid946740 [ZNRAM]}{&#13;_x000a_\rtlch\fcs1 \af0 \ltrch\fcs0 \cs15\b0\v\f1\fs20\cf9\insrsid5184084\charrsid946740 &lt;/NumAmA&gt;}{\rtlch\fcs1 \af0 \ltrch\fcs0 \insrsid5184084\charrsid946740 &#13;_x000a_\par }\pard\plain \ltrpar\s17\ql \li0\ri0\nowidctlpar\wrapdefault\aspalpha\aspnum\faauto\adjustright\rin0\lin0\itap0\pararsid5184084 \rtlch\fcs1 \af0\afs20\alang1025 \ltrch\fcs0 \b\fs24\lang2057\langfe2057\cgrid\langnp2057\langfenp2057 {\rtlch\fcs1 \af0 &#13;_x000a_\ltrch\fcs0 \cs15\b0\v\f1\fs20\cf9\lang1024\langfe1024\noproof\insrsid5184084\charrsid14699840 &lt;RepeatBlock-By&gt;}{\rtlch\fcs1 \af0 \ltrch\fcs0 \lang1024\langfe1024\noproof\insrsid5184084\charrsid14699840 [RepeatMembers]}{\rtlch\fcs1 \af0 \ltrch\fcs0 &#13;_x000a_\cs15\b0\v\f1\fs20\cf9\lang1024\langfe1024\noproof\insrsid5184084\charrsid14699840 &lt;Members&gt;}{\rtlch\fcs1 \af0 \ltrch\fcs0 \insrsid5184084\charrsid14699840 [ZMEMBERS]}{\rtlch\fcs1 \af0 \ltrch\fcs0 &#13;_x000a_\cs15\b0\v\f1\fs20\cf9\lang1024\langfe1024\noproof\insrsid5184084\charrsid14699840 &lt;/Members&gt;}{\rtlch\fcs1 \af0 \ltrch\fcs0 \insrsid5184084\charrsid14699840 &#13;_x000a_\par }\pard\plain \ltrpar\ql \li0\ri0\widctlpar\wrapdefault\aspalpha\aspnum\faauto\adjustright\rin0\lin0\itap0\pararsid5184084 \rtlch\fcs1 \af0\afs20\alang1025 \ltrch\fcs0 \fs24\lang2057\langfe2057\cgrid\langnp2057\langfenp2057 {\rtlch\fcs1 \af0 \ltrch\fcs0 &#13;_x000a_\cs15\v\f1\fs20\cf9\lang1024\langfe1024\noproof\langnp1043\insrsid5184084\charrsid2237221 &lt;AuNomDe&gt;&lt;OptDel&gt;}{\rtlch\fcs1 \af0 \ltrch\fcs0 \lang1024\langfe1024\noproof\langnp1043\insrsid5184084\charrsid2237221 [ZONBEHALF]}{\rtlch\fcs1 \af0 \ltrch\fcs0 &#13;_x000a_\cs15\v\f1\fs20\cf9\lang1024\langfe1024\noproof\langnp1043\insrsid5184084\charrsid2237221 &lt;/OptDel&gt;&lt;/AuNomDe&gt;}{\rtlch\fcs1 \af0 \ltrch\fcs0 \lang1043\langfe2057\langnp1043\insrsid5184084\charrsid2237221 &#13;_x000a_\par }{\rtlch\fcs1 \af0 \ltrch\fcs0 \insrsid5184084\charrsid14699840 &lt;&lt;&lt;}{\rtlch\fcs1 \af0 \ltrch\fcs0 \cs15\v\f1\fs20\cf9\lang1024\langfe1024\noproof\insrsid5184084\charrsid14699840 &lt;/RepeatBlock-By&gt;}{\rtlch\fcs1 \af0 \ltrch\fcs0 &#13;_x000a_\insrsid5184084\charrsid14699840 &#13;_x000a_\par }\pard\plain \ltrpar\s17\ql \li0\ri0\nowidctlpar\wrapdefault\aspalpha\aspnum\faauto\adjustright\rin0\lin0\itap0\pararsid5184084 \rtlch\fcs1 \af0\afs20\alang1025 \ltrch\fcs0 \b\fs24\lang2057\langfe2057\cgrid\langnp2057\langfenp2057 {\rtlch\fcs1 \af0 &#13;_x000a_\ltrch\fcs0 \cs15\b0\v\f1\fs20\cf9\insrsid5184084\charrsid946740 &lt;DocAmend&gt;}{\rtlch\fcs1 \af0 \ltrch\fcs0 \insrsid5184084\charrsid946740 [ZRESOLUTION]}{\rtlch\fcs1 \af0 \ltrch\fcs0 \cs15\b0\v\f1\fs20\cf9\insrsid5184084\charrsid946740 &lt;/DocAmend&gt;}{&#13;_x000a_\rtlch\fcs1 \af0 \ltrch\fcs0 \insrsid5184084\charrsid946740 &#13;_x000a_\par }{\rtlch\fcs1 \af0 \ltrch\fcs0 \cs15\b0\v\f1\fs20\cf9\lang1024\langfe1024\noproof\insrsid5184084\charrsid16013815 &lt;Article&gt;}{\rtlch\fcs1 \af0 \ltrch\fcs0 \insrsid5184084\charrsid16013815 [ZRESPART]}{\rtlch\fcs1 \af0 \ltrch\fcs0 &#13;_x000a_\cs15\b0\v\f1\fs20\cf9\lang1024\langfe1024\noproof\insrsid5184084\charrsid16013815 &lt;/Article&gt;}{\rtlch\fcs1 \af0 \ltrch\fcs0 \insrsid5184084\charrsid16013815 &#13;_x000a_\par \ltrrow}\trowd \irow0\irowband0\ltrrow\ts11\trqc\trgaph340\trleft-340\trftsWidth1\trftsWidthB3\trpaddl340\trpaddr340\trpaddfl3\trpaddft3\trpaddfb3\trpaddfr3\tblind0\tblindtype3 \clvertalt\clbrdrt\brdrtbl \clbrdrl\brdrtbl \clbrdrb\brdrtbl \clbrdrr\brdrtbl &#13;_x000a_\cltxlrtb\clftsWidth3\clwWidth9752\clshdrawnil \cellx9412\pard\plain \ltrpar\ql \li0\ri0\keepn\widctlpar\intbl\wrapdefault\aspalpha\aspnum\faauto\adjustright\rin0\lin0\pararsid10630121 \rtlch\fcs1 \af0\afs20\alang1025 \ltrch\fcs0 &#13;_x000a_\fs24\lang2057\langfe2057\cgrid\langnp2057\langfenp2057 {\rtlch\fcs1 \af0 \ltrch\fcs0 \insrsid5184084\charrsid946740 \cell }\pard\plain \ltrpar\ql \li0\ri0\widctlpar\intbl\wrapdefault\aspalpha\aspnum\faauto\adjustright\rin0\lin0 \rtlch\fcs1 &#13;_x000a_\af0\afs20\alang1025 \ltrch\fcs0 \fs24\lang2057\langfe2057\cgrid\langnp2057\langfenp2057 {\rtlch\fcs1 \af0 \ltrch\fcs0 \insrsid5184084\charrsid946740 \trowd \irow0\irowband0\ltrrow&#13;_x000a_\ts11\trqc\trgaph340\trleft-340\trftsWidth1\trftsWidthB3\trpaddl340\trpaddr340\trpaddfl3\trpaddft3\trpaddfb3\trpaddfr3\tblind0\tblindtype3 \clvertalt\clbrdrt\brdrtbl \clbrdrl\brdrtbl \clbrdrb\brdrtbl \clbrdrr\brdrtbl &#13;_x000a_\cltxlrtb\clftsWidth3\clwWidth9752\clshdrawnil \cellx9412\row \ltrrow}\trowd \irow1\irowband1\ltrrow\ts11\trqc\trgaph340\trleft-340\trftsWidth1\trftsWidthB3\trpaddl340\trpaddr340\trpaddfl3\trpaddft3\trpaddfb3\trpaddfr3\tblind0\tblindtype3 \clvertalt&#13;_x000a_\clbrdrt\brdrtbl \clbrdrl\brdrtbl \clbrdrb\brdrtbl \clbrdrr\brdrtbl \cltxlrtb\clftsWidth3\clwWidth4876\clshdrawnil \cellx4536\clvertalt\clbrdrt\brdrtbl \clbrdrl\brdrtbl \clbrdrb\brdrtbl \clbrdrr\brdrtbl \cltxlrtb\clftsWidth3\clwWidth4876\clshdrawnil &#13;_x000a_\cellx9412\pard\plain \ltrpar\s19\qc \li0\ri0\sa240\keepn\nowidctlpar\intbl\wrapdefault\aspalpha\aspnum\faauto\adjustright\rin0\lin0\pararsid10630121 \rtlch\fcs1 \af0\afs20\alang1025 \ltrch\fcs0 \i\fs24\lang2057\langfe2057\cgrid\langnp2057\langfenp2057 {&#13;_x000a_\rtlch\fcs1 \af0 \ltrch\fcs0 \insrsid5184084\charrsid946740 [ZLEFTA]\cell [ZRIGHT]\cell }\pard\plain \ltrpar\ql \li0\ri0\widctlpar\intbl\wrapdefault\aspalpha\aspnum\faauto\adjustright\rin0\lin0 \rtlch\fcs1 \af0\afs20\alang1025 \ltrch\fcs0 &#13;_x000a_\fs24\lang2057\langfe2057\cgrid\langnp2057\langfenp2057 {\rtlch\fcs1 \af0 \ltrch\fcs0 \insrsid5184084\charrsid946740 \trowd \irow1\irowband1\ltrrow&#13;_x000a_\ts11\trqc\trgaph340\trleft-340\trftsWidth1\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ltrrow}\pard\plain \ltrpar&#13;_x000a_\s16\ql \li0\ri0\sa120\nowidctlpar\intbl\wrapdefault\aspalpha\aspnum\faauto\adjustright\rin0\lin0\pararsid12024389 \rtlch\fcs1 \af0\afs20\alang1025 \ltrch\fcs0 \fs24\lang2057\langfe2057\cgrid\langnp2057\langfenp2057 {\rtlch\fcs1 \af0 \ltrch\fcs0 &#13;_x000a_\insrsid5184084\charrsid946740 [ZTEXTL]\cell [ZTEXTR]}{\rtlch\fcs1 \af0\afs24 \ltrch\fcs0 \insrsid5184084\charrsid946740 \cell }\pard\plain \ltrpar\ql \li0\ri0\widctlpar\intbl\wrapdefault\aspalpha\aspnum\faauto\adjustright\rin0\lin0 \rtlch\fcs1 &#13;_x000a_\af0\afs20\alang1025 \ltrch\fcs0 \fs24\lang2057\langfe2057\cgrid\langnp2057\langfenp2057 {\rtlch\fcs1 \af0 \ltrch\fcs0 \insrsid5184084\charrsid946740 \trowd \irow2\irowband2\lastrow \ltrrow&#13;_x000a_\ts11\trqc\trgaph340\trleft-340\trftsWidth1\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pard\plain \ltrpar&#13;_x000a_\s18\qr \li0\ri0\sb240\sa240\nowidctlpar\wrapdefault\aspalpha\aspnum\faauto\adjustright\rin0\lin0\itap0\pararsid5184084 \rtlch\fcs1 \af0\afs20\alang1025 \ltrch\fcs0 \fs24\lang2057\langfe2057\cgrid\langnp2057\langfenp2057 {\rtlch\fcs1 \af0 \ltrch\fcs0 &#13;_x000a_\insrsid5184084\charrsid946740 Or. }{\rtlch\fcs1 \af0 \ltrch\fcs0 \cs15\v\f1\fs20\cf9\insrsid5184084\charrsid946740 &lt;Original&gt;}{\rtlch\fcs1 \af0 \ltrch\fcs0 \insrsid5184084\charrsid946740 [ZORLANG]}{\rtlch\fcs1 \af0 \ltrch\fcs0 &#13;_x000a_\cs15\v\f1\fs20\cf9\insrsid5184084\charrsid946740 &lt;/Original&gt;}{\rtlch\fcs1 \af0 \ltrch\fcs0 \insrsid5184084\charrsid946740 &#13;_x000a_\par }\pard\plain \ltrpar\ql \li0\ri0\widctlpar\wrapdefault\aspalpha\aspnum\faauto\adjustright\rin0\lin0\itap0\pararsid5184084 \rtlch\fcs1 \af0\afs20\alang1025 \ltrch\fcs0 \fs24\lang2057\langfe2057\cgrid\langnp2057\langfenp2057 {\rtlch\fcs1 \af0 \ltrch\fcs0 &#13;_x000a_\cs15\v\f1\fs20\cf9\insrsid5184084\charrsid946740 &lt;/AmendA&gt;}{\rtlch\fcs1 \af0 \ltrch\fcs0 \insrsid24658\charrsid16324206 {\*\bkmkend restartA}&#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f062&#13;_x000a_7919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 w:name="restartBBrut" w:val="{\rtf1\adeflang1025\ansi\ansicpg1252\uc1\adeff0\deff0\stshfdbch0\stshfloch0\stshfhich0\stshfbi0\deflang2057\deflangfe2057\themelang2057\themelangfe0\themelangcs0{\fonttbl{\f0\fbidi \froman\fcharset0\fprq2{\*\panose 02020603050405020304}Times New Roman;}{\f1\fbidi \fswiss\fcharset0\fprq2{\*\panose 020b0604020202020204}Arial;}&#13;_x000a_{\f34\fbidi \froman\fcharset0\fprq2{\*\panose 02040503050406030204}Cambria Math;}{\flomajor\f31500\fbidi \froman\fcharset0\fprq2{\*\panose 02020603050405020304}Times New Roman;}&#13;_x000a_{\fdbmajor\f31501\fbidi \froman\fcharset0\fprq2{\*\panose 02020603050405020304}Times New Roman;}{\fhimajor\f31502\fbidi \fswiss\fcharset0\fprq2{\*\panose 020f0302020204030204}Calibri Light;}&#13;_x000a_{\fbimajor\f31503\fbidi \froman\fcharset0\fprq2{\*\panose 02020603050405020304}Times New Roman;}{\flominor\f31504\fbidi \froman\fcharset0\fprq2{\*\panose 02020603050405020304}Times New Roman;}&#13;_x000a_{\fdbminor\f31505\fbidi \froman\fcharset0\fprq2{\*\panose 02020603050405020304}Times New Roman;}{\fhiminor\f31506\fbidi \fswiss\fcharset0\fprq2{\*\panose 020f0502020204030204}Calibri;}&#13;_x000a_{\fbiminor\f31507\fbidi \froman\fcharset0\fprq2{\*\panose 02020603050405020304}Times New Roman;}{\f276\fbidi \froman\fcharset238\fprq2 Times New Roman CE;}{\f277\fbidi \froman\fcharset204\fprq2 Times New Roman Cyr;}&#13;_x000a_{\f279\fbidi \froman\fcharset161\fprq2 Times New Roman Greek;}{\f280\fbidi \froman\fcharset162\fprq2 Times New Roman Tur;}{\f281\fbidi \froman\fcharset177\fprq2 Times New Roman (Hebrew);}{\f282\fbidi \froman\fcharset178\fprq2 Times New Roman (Arabic);}&#13;_x000a_{\f283\fbidi \froman\fcharset186\fprq2 Times New Roman Baltic;}{\f284\fbidi \froman\fcharset163\fprq2 Times New Roman (Vietnamese);}{\f286\fbidi \fswiss\fcharset238\fprq2 Arial CE;}{\f287\fbidi \fswiss\fcharset204\fprq2 Arial Cyr;}&#13;_x000a_{\f289\fbidi \fswiss\fcharset161\fprq2 Arial Greek;}{\f290\fbidi \fswiss\fcharset162\fprq2 Arial Tur;}{\f291\fbidi \fswiss\fcharset177\fprq2 Arial (Hebrew);}{\f292\fbidi \fswiss\fcharset178\fprq2 Arial (Arabic);}&#13;_x000a_{\f293\fbidi \fswiss\fcharset186\fprq2 Arial Baltic;}{\f294\fbidi \fswiss\fcharset163\fprq2 Arial (Vietnamese);}{\f616\fbidi \froman\fcharset238\fprq2 Cambria Math CE;}{\f617\fbidi \froman\fcharset204\fprq2 Cambria Math Cyr;}&#13;_x000a_{\f619\fbidi \froman\fcharset161\fprq2 Cambria Math Greek;}{\f620\fbidi \froman\fcharset162\fprq2 Cambria Math Tur;}{\f623\fbidi \froman\fcharset186\fprq2 Cambria Math Baltic;}{\f624\fbidi \froman\fcharset163\fprq2 Cambria Math (Vietnamese);}&#13;_x000a_{\flomajor\f31508\fbidi \froman\fcharset238\fprq2 Times New Roman CE;}{\flomajor\f31509\fbidi \froman\fcharset204\fprq2 Times New Roman Cyr;}{\flomajor\f31511\fbidi \froman\fcharset161\fprq2 Times New Roman Greek;}&#13;_x000a_{\flomajor\f31512\fbidi \froman\fcharset162\fprq2 Times New Roman Tur;}{\flomajor\f31513\fbidi \froman\fcharset177\fprq2 Times New Roman (Hebrew);}{\flomajor\f31514\fbidi \froman\fcharset178\fprq2 Times New Roman (Arabic);}&#13;_x000a_{\flomajor\f31515\fbidi \froman\fcharset186\fprq2 Times New Roman Baltic;}{\flomajor\f31516\fbidi \froman\fcharset163\fprq2 Times New Roman (Vietnamese);}{\fdbmajor\f31518\fbidi \froman\fcharset238\fprq2 Times New Roman CE;}&#13;_x000a_{\fdbmajor\f31519\fbidi \froman\fcharset204\fprq2 Times New Roman Cyr;}{\fdbmajor\f31521\fbidi \froman\fcharset161\fprq2 Times New Roman Greek;}{\fdbmajor\f31522\fbidi \froman\fcharset162\fprq2 Times New Roman Tur;}&#13;_x000a_{\fdbmajor\f31523\fbidi \froman\fcharset177\fprq2 Times New Roman (Hebrew);}{\fdbmajor\f31524\fbidi \froman\fcharset178\fprq2 Times New Roman (Arabic);}{\fdbmajor\f31525\fbidi \froman\fcharset186\fprq2 Times New Roman Baltic;}&#13;_x000a_{\fdbmajor\f31526\fbidi \froman\fcharset163\fprq2 Times New Roman (Vietnamese);}{\fhimajor\f31528\fbidi \fswiss\fcharset238\fprq2 Calibri Light CE;}{\fhimajor\f31529\fbidi \fswiss\fcharset204\fprq2 Calibri Light Cyr;}&#13;_x000a_{\fhimajor\f31531\fbidi \fswiss\fcharset161\fprq2 Calibri Light Greek;}{\fhimajor\f31532\fbidi \fswiss\fcharset162\fprq2 Calibri Light Tur;}{\fhimajor\f31533\fbidi \fswiss\fcharset177\fprq2 Calibri Light (Hebrew);}&#13;_x000a_{\fhimajor\f31534\fbidi \fswiss\fcharset178\fprq2 Calibri Light (Arabic);}{\fhimajor\f31535\fbidi \fswiss\fcharset186\fprq2 Calibri Light Baltic;}{\fhimajor\f31536\fbidi \fswiss\fcharset163\fprq2 Calibri Light (Vietnamese);}&#13;_x000a_{\fbimajor\f31538\fbidi \froman\fcharset238\fprq2 Times New Roman CE;}{\fbimajor\f31539\fbidi \froman\fcharset204\fprq2 Times New Roman Cyr;}{\fbimajor\f31541\fbidi \froman\fcharset161\fprq2 Times New Roman Greek;}&#13;_x000a_{\fbimajor\f31542\fbidi \froman\fcharset162\fprq2 Times New Roman Tur;}{\fbimajor\f31543\fbidi \froman\fcharset177\fprq2 Times New Roman (Hebrew);}{\fbimajor\f31544\fbidi \froman\fcharset178\fprq2 Times New Roman (Arabic);}&#13;_x000a_{\fbimajor\f31545\fbidi \froman\fcharset186\fprq2 Times New Roman Baltic;}{\fbimajor\f31546\fbidi \froman\fcharset163\fprq2 Times New Roman (Vietnamese);}{\flominor\f31548\fbidi \froman\fcharset238\fprq2 Times New Roman CE;}&#13;_x000a_{\flominor\f31549\fbidi \froman\fcharset204\fprq2 Times New Roman Cyr;}{\flominor\f31551\fbidi \froman\fcharset161\fprq2 Times New Roman Greek;}{\flominor\f31552\fbidi \froman\fcharset162\fprq2 Times New Roman Tur;}&#13;_x000a_{\flominor\f31553\fbidi \froman\fcharset177\fprq2 Times New Roman (Hebrew);}{\flominor\f31554\fbidi \froman\fcharset178\fprq2 Times New Roman (Arabic);}{\flominor\f31555\fbidi \froman\fcharset186\fprq2 Times New Roman Baltic;}&#13;_x000a_{\flominor\f31556\fbidi \froman\fcharset163\fprq2 Times New Roman (Vietnamese);}{\fdbminor\f31558\fbidi \froman\fcharset238\fprq2 Times New Roman CE;}{\fdbminor\f31559\fbidi \froman\fcharset204\fprq2 Times New Roman Cyr;}&#13;_x000a_{\fdbminor\f31561\fbidi \froman\fcharset161\fprq2 Times New Roman Greek;}{\fdbminor\f31562\fbidi \froman\fcharset162\fprq2 Times New Roman Tur;}{\fdbminor\f31563\fbidi \froman\fcharset177\fprq2 Times New Roman (Hebrew);}&#13;_x000a_{\fdbminor\f31564\fbidi \froman\fcharset178\fprq2 Times New Roman (Arabic);}{\fdbminor\f31565\fbidi \froman\fcharset186\fprq2 Times New Roman Baltic;}{\fdbminor\f31566\fbidi \froman\fcharset163\fprq2 Times New Roman (Vietnamese);}&#13;_x000a_{\fhiminor\f31568\fbidi \fswiss\fcharset238\fprq2 Calibri CE;}{\fhiminor\f31569\fbidi \fswiss\fcharset204\fprq2 Calibri Cyr;}{\fhiminor\f31571\fbidi \fswiss\fcharset161\fprq2 Calibri Greek;}{\fhiminor\f31572\fbidi \fswiss\fcharset162\fprq2 Calibri Tur;}&#13;_x000a_{\fhiminor\f31573\fbidi \fswiss\fcharset177\fprq2 Calibri (Hebrew);}{\fhiminor\f31574\fbidi \fswiss\fcharset178\fprq2 Calibri (Arabic);}{\fhiminor\f31575\fbidi \fswiss\fcharset186\fprq2 Calibri Baltic;}&#13;_x000a_{\fhiminor\f31576\fbidi \fswiss\fcharset163\fprq2 Calibri (Vietnamese);}{\fbiminor\f31578\fbidi \froman\fcharset238\fprq2 Times New Roman CE;}{\fbiminor\f31579\fbidi \froman\fcharset204\fprq2 Times New Roman Cyr;}&#13;_x000a_{\fbiminor\f31581\fbidi \froman\fcharset161\fprq2 Times New Roman Greek;}{\fbiminor\f31582\fbidi \froman\fcharset162\fprq2 Times New Roman Tur;}{\fbiminor\f31583\fbidi \froman\fcharset177\fprq2 Times New Roman (Hebrew);}&#13;_x000a_{\fbiminor\f31584\fbidi \froman\fcharset178\fprq2 Times New Roman (Arabic);}{\fbiminor\f31585\fbidi \froman\fcharset186\fprq2 Times New Roman Baltic;}{\fbiminor\f31586\fbidi \froman\fcharset163\fprq2 Times New Roman (Vietnamese);}}&#13;_x000a_{\colortbl;\red0\green0\blue0;\red0\green0\blue255;\red0\green255\blue255;\red0\green255\blue0;\red255\green0\blue255;\red255\green0\blue0;\red255\green255\blue0;\red255\green255\blue255;\red0\green0\blue128;\red0\green128\blue128;\red0\green128\blue0;&#13;_x000a_\red128\green0\blue128;\red128\green0\blue0;\red128\green128\blue0;\red128\green128\blue128;\red192\green192\blue192;}{\*\defchp }{\*\defpap \ql \li0\ri0\widctlpar\wrapdefault\aspalpha\aspnum\faauto\adjustright\rin0\lin0\itap0 }\noqfpromote {\stylesheet{&#13;_x000a_\ql \li0\ri0\widctlpar\wrapdefault\aspalpha\aspnum\faauto\adjustright\rin0\lin0\itap0 \rtlch\fcs1 \af0\afs20\alang1025 \ltrch\fcs0 \fs24\lang2057\langfe2057\cgrid\langnp2057\langfenp2057 \snext0 \sqformat \spriority0 Normal;}{\*\cs10 \additive &#13;_x000a_\ssemihidden \spriority0 Default Paragraph Font;}{\*\ts11\tsrowd\trftsWidthB3\trpaddl108\trpaddr108\trpaddfl3\trpaddft3\trpaddfb3\trpaddfr3\tblind0\tblindtype3\tsvertalt\tsbrdrt\tsbrdrl\tsbrdrb\tsbrdrr\tsbrdrdgl\tsbrdrdgr\tsbrdrh\tsbrdrv &#13;_x000a_\ql \li0\ri0\widctlpar\wrapdefault\aspalpha\aspnum\faauto\adjustright\rin0\lin0\itap0 \rtlch\fcs1 \af0\afs20\alang1025 \ltrch\fcs0 \fs20\lang2057\langfe2057\cgrid\langnp2057\langfenp2057 \snext11 \ssemihidden \spriority0 Normal Table;}{\*\cs15 \additive &#13;_x000a_\v\f1\fs20\cf9\lang1024\langfe1024\noproof \spriority0 \styrsid7344099 HideTWBExt;}{\s16\ql \li0\ri0\sa120\nowidctlpar\wrapdefault\aspalpha\aspnum\faauto\adjustright\rin0\lin0\itap0 \rtlch\fcs1 \af0\afs20\alang1025 \ltrch\fcs0 &#13;_x000a_\fs24\lang2057\langfe2057\cgrid\langnp2057\langfenp2057 \sbasedon0 \snext16 \spriority0 \styrsid7344099 Normal6a;}{\s17\ql \li0\ri0\nowidctlpar\wrapdefault\aspalpha\aspnum\faauto\adjustright\rin0\lin0\itap0 \rtlch\fcs1 \af0\afs20\alang1025 \ltrch\fcs0 &#13;_x000a_\b\fs24\lang2057\langfe2057\cgrid\langnp2057\langfenp2057 \sbasedon0 \snext17 \spriority0 \styrsid7344099 NormalBold;}{\s18\ql \li0\ri0\sa240\nowidctlpar\wrapdefault\aspalpha\aspnum\faauto\adjustright\rin0\lin0\itap0 \rtlch\fcs1 \af0\afs20\alang1025 &#13;_x000a_\ltrch\fcs0 \i\fs24\lang2057\langfe2057\cgrid\langnp2057\langfenp2057 \sbasedon0 \snext18 \spriority0 \styrsid7344099 AmJustText;}{\s19\qc \li0\ri0\sb240\sa240\nowidctlpar\wrapdefault\aspalpha\aspnum\faauto\adjustright\rin0\lin0\itap0 \rtlch\fcs1 &#13;_x000a_\af0\afs20\alang1025 \ltrch\fcs0 \i\fs24\lang2057\langfe2057\cgrid\langnp2057\langfenp2057 \sbasedon0 \snext19 \spriority0 \styrsid7344099 AmCrossRef;}{&#13;_x000a_\s20\qc \li0\ri0\sb240\sa240\keepn\nowidctlpar\wrapdefault\aspalpha\aspnum\faauto\adjustright\rin0\lin0\itap0 \rtlch\fcs1 \af0\afs20\alang1025 \ltrch\fcs0 \i\fs24\lang2057\langfe2057\cgrid\langnp2057\langfenp2057 &#13;_x000a_\sbasedon0 \snext18 \spriority0 \styrsid7344099 AmJustTitle;}{\s21\qr \li0\ri0\sb240\sa240\nowidctlpar\wrapdefault\aspalpha\aspnum\faauto\adjustright\rin0\lin0\itap0 \rtlch\fcs1 \af0\afs20\alang1025 \ltrch\fcs0 &#13;_x000a_\fs24\lang2057\langfe2057\cgrid\langnp2057\langfenp2057 \sbasedon0 \snext21 \spriority0 \styrsid7344099 AmOrLang;}{\s22\qc \li0\ri0\sa240\nowidctlpar\wrapdefault\aspalpha\aspnum\faauto\adjustright\rin0\lin0\itap0 \rtlch\fcs1 \af0\afs20\alang1025 &#13;_x000a_\ltrch\fcs0 \i\fs24\lang2057\langfe2057\cgrid\langnp2057\langfenp2057 \sbasedon0 \snext22 \spriority0 \styrsid7344099 AmColumnHeading;}{\s23\ql \li0\ri0\sb240\nowidctlpar&#13;_x000a_\tx879\tx936\tx1021\tx1077\tx1134\tx1191\tx1247\tx1304\tx1361\tx1418\tx1474\tx1531\tx1588\tx1644\tx1701\tx1758\tx1814\tx1871\tx2070\tx2126\tx3374\tx3430\wrapdefault\aspalpha\aspnum\faauto\adjustright\rin0\lin0\itap0 \rtlch\fcs1 \af0\afs20\alang1025 &#13;_x000a_\ltrch\fcs0 \b\fs24\lang2057\langfe2057\cgrid\langnp2057\langfenp2057 \sbasedon0 \snext23 \spriority0 \styrsid7344099 AmNumberTabs;}}{\*\rsidtbl \rsid24658\rsid358857\rsid735077\rsid787282\rsid2892074\rsid3622648\rsid4666813\rsid5708216\rsid6641733&#13;_x000a_\rsid7344099\rsid7553164\rsid8465581\rsid8681905\rsid8724649\rsid9636012\rsid9862312\rsid11215221\rsid11370291\rsid11434737\rsid11607138\rsid11824949\rsid12154954\rsid13981856\rsid14424199\rsid15204470\rsid15285974\rsid15535219\rsid15950462\rsid16324206&#13;_x000a_\rsid16662270}{\mmathPr\mmathFont34\mbrkBin0\mbrkBinSub0\msmallFrac0\mdispDef1\mlMargin0\mrMargin0\mdefJc1\mwrapIndent1440\mintLim0\mnaryLim1}{\info{\author FELIX Karina}{\operator FELIX Karina}{\creatim\yr2019\mo7\dy3\hr16\min3}&#13;_x000a_{\revtim\yr2019\mo7\dy3\hr16\min3}{\version1}{\edmins0}{\nofpages1}{\nofwords42}{\nofchars483}{\*\company European Parliament}{\nofcharsws488}{\vern97}}{\*\xmlnstbl {\xmlns1 http://schemas.microsoft.com/office/word/2003/wordml}}&#13;_x000a_\paperw11906\paperh16838\margl1418\margr1418\margt1134\margb1418\gutter0\ltrsect &#13;_x000a_\facingp\widowctrl\ftnbj\aenddoc\ftnrestart\trackmoves0\trackformatting1\donotembedsysfont1\relyonvml0\donotembedlingdata0\grfdocevents0\validatexml1\showplaceholdtext0\ignoremixedcontent0\saveinvalidxml0&#13;_x000a_\showxmlerrors1\margmirror\noxlattoyen\expshrtn\noultrlspc\dntblnsbdb\nospaceforul\formshade\horzdoc\dghspace180\dgvspace180\dghorigin1701\dgvorigin1984\dghshow0\dgvshow0&#13;_x000a_\jexpand\viewkind1\viewscale100\pgbrdrhead\pgbrdrfoot\nolnhtadjtbl\nojkernpunct\rsidroot7344099\utinl \donotshowprops1\fet0{\*\wgrffmtfilter 013f}\ilfomacatclnup0{\*\template C:\\Users\\kfelix\\AppData\\Local\\Temp\\Blank1.dot}{\*\ftnsep \ltrpar &#13;_x000a_\pard\plain \ltrpar\ql \li0\ri0\widctlpar\wrapdefault\aspalpha\aspnum\faauto\adjustright\rin0\lin0\itap0 \rtlch\fcs1 \af0\afs20\alang1025 \ltrch\fcs0 \fs24\lang2057\langfe2057\cgrid\langnp2057\langfenp2057 {\rtlch\fcs1 \af0 \ltrch\fcs0 \insrsid13981856 &#13;_x000a_\chftnsep &#13;_x000a_\par }}{\*\ftnsepc \ltrpar \pard\plain \ltrpar\ql \li0\ri0\widctlpar\wrapdefault\aspalpha\aspnum\faauto\adjustright\rin0\lin0\itap0 \rtlch\fcs1 \af0\afs20\alang1025 \ltrch\fcs0 \fs24\lang2057\langfe2057\cgrid\langnp2057\langfenp2057 {\rtlch\fcs1 \af0 &#13;_x000a_\ltrch\fcs0 \insrsid13981856 \chftnsepc &#13;_x000a_\par }}{\*\aftnsep \ltrpar \pard\plain \ltrpar\ql \li0\ri0\widctlpar\wrapdefault\aspalpha\aspnum\faauto\adjustright\rin0\lin0\itap0 \rtlch\fcs1 \af0\afs20\alang1025 \ltrch\fcs0 \fs24\lang2057\langfe2057\cgrid\langnp2057\langfenp2057 {\rtlch\fcs1 \af0 &#13;_x000a_\ltrch\fcs0 \insrsid13981856 \chftnsep &#13;_x000a_\par }}{\*\aftnsepc \ltrpar \pard\plain \ltrpar\ql \li0\ri0\widctlpar\wrapdefault\aspalpha\aspnum\faauto\adjustright\rin0\lin0\itap0 \rtlch\fcs1 \af0\afs20\alang1025 \ltrch\fcs0 \fs24\lang2057\langfe2057\cgrid\langnp2057\langfenp2057 {\rtlch\fcs1 \af0 &#13;_x000a_\ltrch\fcs0 \insrsid13981856 \chftnsepc &#13;_x000a_\par }}\ltrpar \sectd \ltrsect\psz9\linex0\headery1134\footery505\endnhere\titlepg\sectdefaultcl\sectrsid14424199\sftnbj\sftnrestart {\*\pnseclvl1\pnucrm\pnstart1\pnindent720\pnhang {\pntxta .}}{\*\pnseclvl2\pnucltr\pnstart1\pnindent720\pnhang {\pntxta .}}&#13;_x000a_{\*\pnseclvl3\pndec\pnstart1\pnindent720\pnhang {\pntxta .}}{\*\pnseclvl4\pnlcltr\pnstart1\pnindent720\pnhang {\pntxta )}}{\*\pnseclvl5\pndec\pnstart1\pnindent720\pnhang {\pntxtb (}{\pntxta )}}{\*\pnseclvl6\pnlcltr\pnstart1\pnindent720\pnhang {\pntxtb (}&#13;_x000a_{\pntxta )}}{\*\pnseclvl7\pnlcrm\pnstart1\pnindent720\pnhang {\pntxtb (}{\pntxta )}}{\*\pnseclvl8\pnlcltr\pnstart1\pnindent720\pnhang {\pntxtb (}{\pntxta )}}{\*\pnseclvl9\pnlcrm\pnstart1\pnindent720\pnhang {\pntxtb (}{\pntxta )}}\pard\plain \ltrpar&#13;_x000a_\s23\ql \li0\ri0\sb240\keepn\nowidctlpar\tx879\tx936\tx1021\tx1077\tx1134\tx1191\tx1247\tx1304\tx1361\tx1418\tx1474\tx1531\tx1588\tx1644\tx1701\tx1758\tx1814\tx1871\tx2070\tx2126\tx3374\tx3430\wrapdefault\aspalpha\aspnum\faauto\adjustright\rin0&#13;_x000a_\lin0\itap0\pararsid7344099 \rtlch\fcs1 \af0\afs20\alang1025 \ltrch\fcs0 \b\fs24\lang2057\langfe2057\cgrid\langnp2057\langfenp2057 {\rtlch\fcs1 \af0 \ltrch\fcs0 \cs15\b0\v\f1\fs20\cf9\insrsid7344099\charrsid946740 {\*\bkmkstart restartB}&lt;AmendB&gt;}{&#13;_x000a_\rtlch\fcs1 \af0 \ltrch\fcs0 \insrsid7344099\charrsid946740 [ZAMENDMENT]\tab \tab }{\rtlch\fcs1 \af0 \ltrch\fcs0 \cs15\b0\v\f1\fs20\cf9\insrsid7344099\charrsid946740 &lt;NumAmB&gt;}{\rtlch\fcs1 \af0 \ltrch\fcs0 \insrsid7344099\charrsid946740 [ZNRAM]}{&#13;_x000a_\rtlch\fcs1 \af0 \ltrch\fcs0 \cs15\b0\v\f1\fs20\cf9\insrsid7344099\charrsid946740 &lt;/NumAmB&gt;}{\rtlch\fcs1 \af0 \ltrch\fcs0 \insrsid7344099\charrsid946740 &#13;_x000a_\par }\pard\plain \ltrpar\s17\ql \li0\ri0\nowidctlpar\wrapdefault\aspalpha\aspnum\faauto\adjustright\rin0\lin0\itap0\pararsid7344099 \rtlch\fcs1 \af0\afs20\alang1025 \ltrch\fcs0 \b\fs24\lang2057\langfe2057\cgrid\langnp2057\langfenp2057 {\rtlch\fcs1 \af0 &#13;_x000a_\ltrch\fcs0 \cs15\b0\v\f1\fs20\cf9\lang1024\langfe1024\noproof\insrsid7344099\charrsid14699840 &lt;RepeatBlock-By&gt;}{\rtlch\fcs1 \af0 \ltrch\fcs0 \lang1024\langfe1024\noproof\insrsid7344099\charrsid14699840 [RepeatMembers]}{\rtlch\fcs1 \af0 \ltrch\fcs0 &#13;_x000a_\cs15\b0\v\f1\fs20\cf9\lang1024\langfe1024\noproof\insrsid7344099\charrsid14699840 &lt;Members&gt;}{\rtlch\fcs1 \af0 \ltrch\fcs0 \insrsid7344099\charrsid14699840 [ZMEMBERS]}{\rtlch\fcs1 \af0 \ltrch\fcs0 &#13;_x000a_\cs15\b0\v\f1\fs20\cf9\lang1024\langfe1024\noproof\insrsid7344099\charrsid14699840 &lt;/Members&gt;}{\rtlch\fcs1 \af0 \ltrch\fcs0 \insrsid7344099\charrsid14699840 &#13;_x000a_\par }\pard\plain \ltrpar\ql \li0\ri0\widctlpar\wrapdefault\aspalpha\aspnum\faauto\adjustright\rin0\lin0\itap0\pararsid7344099 \rtlch\fcs1 \af0\afs20\alang1025 \ltrch\fcs0 \fs24\lang2057\langfe2057\cgrid\langnp2057\langfenp2057 {\rtlch\fcs1 \af0 \ltrch\fcs0 &#13;_x000a_\cs15\v\f1\fs20\cf9\lang1024\langfe1024\noproof\langnp1043\insrsid7344099\charrsid2237221 &lt;AuNomDe&gt;&lt;OptDel&gt;}{\rtlch\fcs1 \af0 \ltrch\fcs0 \lang1024\langfe1024\noproof\langnp1043\insrsid7344099\charrsid2237221 [ZONBEHALF]}{\rtlch\fcs1 \af0 \ltrch\fcs0 &#13;_x000a_\cs15\v\f1\fs20\cf9\lang1024\langfe1024\noproof\langnp1043\insrsid7344099\charrsid2237221 &lt;/OptDel&gt;&lt;/AuNomDe&gt;}{\rtlch\fcs1 \af0 \ltrch\fcs0 \lang1043\langfe2057\langnp1043\insrsid7344099\charrsid2237221 &#13;_x000a_\par }{\rtlch\fcs1 \af0 \ltrch\fcs0 \insrsid7344099\charrsid14699840 &lt;&lt;&lt;}{\rtlch\fcs1 \af0 \ltrch\fcs0 \cs15\v\f1\fs20\cf9\lang1024\langfe1024\noproof\insrsid7344099\charrsid14699840 &lt;/RepeatBlock-By&gt;}{\rtlch\fcs1 \af0 \ltrch\fcs0 &#13;_x000a_\insrsid7344099\charrsid14699840 &#13;_x000a_\par }\pard\plain \ltrpar\s17\ql \li0\ri0\nowidctlpar\wrapdefault\aspalpha\aspnum\faauto\adjustright\rin0\lin0\itap0\pararsid7344099 \rtlch\fcs1 \af0\afs20\alang1025 \ltrch\fcs0 \b\fs24\lang2057\langfe2057\cgrid\langnp2057\langfenp2057 {\rtlch\fcs1 \af0 &#13;_x000a_\ltrch\fcs0 \cs15\b0\v\f1\fs20\cf9\insrsid7344099\charrsid946740 &lt;DocAmend&gt;}{\rtlch\fcs1 \af0 \ltrch\fcs0 \insrsid7344099\charrsid946740 [Z}{\rtlch\fcs1 \af0 \ltrch\fcs0 \insrsid7344099 AMDOC}{\rtlch\fcs1 \af0 \ltrch\fcs0 \insrsid7344099\charrsid946740 ]}&#13;_x000a_{\rtlch\fcs1 \af0 \ltrch\fcs0 \cs15\b0\v\f1\fs20\cf9\insrsid7344099\charrsid946740 &lt;/DocAmend&gt;}{\rtlch\fcs1 \af0 \ltrch\fcs0 \insrsid7344099\charrsid946740 &#13;_x000a_\par }\pard \ltrpar\s17\ql \li0\ri0\keepn\nowidctlpar\wrapdefault\aspalpha\aspnum\faauto\adjustright\rin0\lin0\itap0\pararsid7344099 {\rtlch\fcs1 \af0 \ltrch\fcs0 \cs15\b0\v\f1\fs20\cf9\insrsid7344099\charrsid946740 &lt;Article&gt;}{\rtlch\fcs1 \af0 \ltrch\fcs0 &#13;_x000a_\insrsid7344099\charrsid946740 [ZAMPART]}{\rtlch\fcs1 \af0 \ltrch\fcs0 \cs15\b0\v\f1\fs20\cf9\insrsid7344099\charrsid946740 &lt;/Article&gt;}{\rtlch\fcs1 \af0 \ltrch\fcs0 \insrsid7344099\charrsid946740 &#13;_x000a_\par }\pard\plain \ltrpar\ql \li0\ri0\keepn\widctlpar\wrapdefault\aspalpha\aspnum\faauto\adjustright\rin0\lin0\itap0\pararsid7344099 \rtlch\fcs1 \af0\afs20\alang1025 \ltrch\fcs0 \fs24\lang2057\langfe2057\cgrid\langnp2057\langfenp2057 {\rtlch\fcs1 \af0 &#13;_x000a_\ltrch\fcs0 \cs15\v\f1\fs20\cf9\lang1043\langfe2057\langnp1043\insrsid7344099\charrsid2237221 &lt;DocAmend2&gt;&lt;OptDel&gt;}{\rtlch\fcs1 \af0 \ltrch\fcs0 \lang1043\langfe2057\langnp1043\insrsid7344099\charrsid2237221 [ZNRACT]}{\rtlch\fcs1 \af0 \ltrch\fcs0 &#13;_x000a_\cs15\v\f1\fs20\cf9\lang1043\langfe2057\langnp1043\insrsid7344099\charrsid2237221 &lt;/OptDel&gt;&lt;/DocAmend2&gt;}{\rtlch\fcs1 \af0 \ltrch\fcs0 \lang1043\langfe2057\langnp1043\insrsid7344099\charrsid2237221 &#13;_x000a_\par }\pard \ltrpar\ql \li0\ri0\widctlpar\wrapdefault\aspalpha\aspnum\faauto\adjustright\rin0\lin0\itap0\pararsid7344099 {\rtlch\fcs1 \af0 \ltrch\fcs0 \cs15\v\f1\fs20\cf9\lang1036\langfe2057\langnp1036\insrsid7344099\charrsid2237221 &lt;Article2&gt;&lt;OptDel&gt;}{&#13;_x000a_\rtlch\fcs1 \af0 \ltrch\fcs0 \lang1036\langfe2057\langnp1036\insrsid7344099\charrsid2237221 [ZACTPART]}{\rtlch\fcs1 \af0 \ltrch\fcs0 \cs15\v\f1\fs20\cf9\lang1036\langfe2057\langnp1036\insrsid7344099\charrsid2237221 &lt;/OptDel&gt;&lt;/Article2&gt;}{\rtlch\fcs1 \af0 &#13;_x000a_\ltrch\fcs0 \lang1036\langfe2057\langnp1036\insrsid7344099\charrsid2237221 &#13;_x000a_\par \ltrrow}\trowd \irow0\irowband0\ltrrow\ts11\trqc\trgaph340\trleft-340\trftsWidth3\trwWidth9752\trftsWidthB3\trpaddl340\trpaddr340\trpaddfl3\trpaddft3\trpaddfb3\trpaddfr3\tblind0\tblindtype3 \clvertalt\clbrdrt\brdrtbl \clbrdrl\brdrtbl \clbrdrb\brdrtbl &#13;_x000a_\clbrdrr\brdrtbl \cltxlrtb\clftsWidth3\clwWidth9752\clshdrawnil \cellx9412\pard\plain \ltrpar\ql \li0\ri0\keepn\widctlpar\intbl\wrapdefault\aspalpha\aspnum\faauto\adjustright\rin0\lin0\pararsid10630121 \rtlch\fcs1 \af0\afs20\alang1025 \ltrch\fcs0 &#13;_x000a_\fs24\lang2057\langfe2057\cgrid\langnp2057\langfenp2057 {\rtlch\fcs1 \af0 \ltrch\fcs0 \lang1036\langfe2057\langnp1036\insrsid7344099\charrsid2237221 \cell }\pard\plain \ltrpar&#13;_x000a_\ql \li0\ri0\widctlpar\intbl\wrapdefault\aspalpha\aspnum\faauto\adjustright\rin0\lin0 \rtlch\fcs1 \af0\afs20\alang1025 \ltrch\fcs0 \fs24\lang2057\langfe2057\cgrid\langnp2057\langfenp2057 {\rtlch\fcs1 \af0 \ltrch\fcs0 \insrsid7344099\charrsid11559818 &#13;_x000a_\trowd \irow0\irowband0\ltrrow\ts11\trqc\trgaph340\trleft-340\trftsWidth3\trwWidth9752\trftsWidthB3\trpaddl340\trpaddr340\trpaddfl3\trpaddft3\trpaddfb3\trpaddfr3\tblind0\tblindtype3 \clvertalt\clbrdrt\brdrtbl \clbrdrl\brdrtbl \clbrdrb\brdrtbl \clbrdrr&#13;_x000a_\brdrtbl \cltxlrtb\clftsWidth3\clwWidth9752\clshdrawnil \cellx9412\row \ltrrow}\trowd \irow1\irowband1\ltrrow&#13;_x000a_\ts11\trqc\trgaph340\trleft-340\trftsWidth3\trwWidth9752\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pard\plain \ltrpar&#13;_x000a_\s22\qc \li0\ri0\sa240\keepn\nowidctlpar\intbl\wrapdefault\aspalpha\aspnum\faauto\adjustright\rin0\lin0\pararsid10630121 \rtlch\fcs1 \af0\afs20\alang1025 \ltrch\fcs0 \i\fs24\lang2057\langfe2057\cgrid\langnp2057\langfenp2057 {\rtlch\fcs1 \af0 \ltrch\fcs0 &#13;_x000a_\insrsid7344099\charrsid946740 [ZLEFTB]\cell [ZRIGHT]\cell }\pard\plain \ltrpar\ql \li0\ri0\widctlpar\intbl\wrapdefault\aspalpha\aspnum\faauto\adjustright\rin0\lin0 \rtlch\fcs1 \af0\afs20\alang1025 \ltrch\fcs0 &#13;_x000a_\fs24\lang2057\langfe2057\cgrid\langnp2057\langfenp2057 {\rtlch\fcs1 \af0 \ltrch\fcs0 \insrsid7344099\charrsid946740 \trowd \irow1\irowband1\ltrrow&#13;_x000a_\ts11\trqc\trgaph340\trleft-340\trftsWidth3\trwWidth9752\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ltrrow}\pard\plain \ltrpar&#13;_x000a_\s16\ql \li0\ri0\sa120\nowidctlpar\intbl\wrapdefault\aspalpha\aspnum\faauto\adjustright\rin0\lin0\pararsid12024389 \rtlch\fcs1 \af0\afs20\alang1025 \ltrch\fcs0 \fs24\lang2057\langfe2057\cgrid\langnp2057\langfenp2057 {\rtlch\fcs1 \af0 \ltrch\fcs0 &#13;_x000a_\insrsid7344099\charrsid946740 [ZTEXTL]\cell [ZTEXTR]}{\rtlch\fcs1 \af0\afs24 \ltrch\fcs0 \insrsid7344099\charrsid946740 \cell }\pard\plain \ltrpar\ql \li0\ri0\widctlpar\intbl\wrapdefault\aspalpha\aspnum\faauto\adjustright\rin0\lin0 \rtlch\fcs1 &#13;_x000a_\af0\afs20\alang1025 \ltrch\fcs0 \fs24\lang2057\langfe2057\cgrid\langnp2057\langfenp2057 {\rtlch\fcs1 \af0 \ltrch\fcs0 \insrsid7344099\charrsid946740 \trowd \irow2\irowband2\lastrow \ltrrow&#13;_x000a_\ts11\trqc\trgaph340\trleft-340\trftsWidth3\trwWidth9752\trftsWidthB3\trpaddl340\trpaddr340\trpaddfl3\trpaddft3\trpaddfb3\trpaddfr3\tblind0\tblindtype3 \clvertalt\clbrdrt\brdrtbl \clbrdrl\brdrtbl \clbrdrb\brdrtbl \clbrdrr\brdrtbl &#13;_x000a_\cltxlrtb\clftsWidth3\clwWidth4876\clshdrawnil \cellx4536\clvertalt\clbrdrt\brdrtbl \clbrdrl\brdrtbl \clbrdrb\brdrtbl \clbrdrr\brdrtbl \cltxlrtb\clftsWidth3\clwWidth4876\clshdrawnil \cellx9412\row }\pard\plain \ltrpar&#13;_x000a_\s21\qr \li0\ri0\sb240\sa240\nowidctlpar\wrapdefault\aspalpha\aspnum\faauto\adjustright\rin0\lin0\itap0\pararsid7344099 \rtlch\fcs1 \af0\afs20\alang1025 \ltrch\fcs0 \fs24\lang2057\langfe2057\cgrid\langnp2057\langfenp2057 {\rtlch\fcs1 \af0 \ltrch\fcs0 &#13;_x000a_\insrsid7344099\charrsid946740 Or. }{\rtlch\fcs1 \af0 \ltrch\fcs0 \cs15\v\f1\fs20\cf9\insrsid7344099\charrsid946740 &lt;Original&gt;}{\rtlch\fcs1 \af0 \ltrch\fcs0 \insrsid7344099\charrsid946740 [ZORLANG]}{\rtlch\fcs1 \af0 \ltrch\fcs0 &#13;_x000a_\cs15\v\f1\fs20\cf9\insrsid7344099\charrsid946740 &lt;/Original&gt;}{\rtlch\fcs1 \af0 \ltrch\fcs0 \insrsid7344099\charrsid946740 &#13;_x000a_\par }\pard\plain \ltrpar\s19\qc \li0\ri0\sb240\sa240\nowidctlpar\wrapdefault\aspalpha\aspnum\faauto\adjustright\rin0\lin0\itap0\pararsid7344099 \rtlch\fcs1 \af0\afs20\alang1025 \ltrch\fcs0 \i\fs24\lang2057\langfe2057\cgrid\langnp2057\langfenp2057 {&#13;_x000a_\rtlch\fcs1 \af0 \ltrch\fcs0 \cs15\i0\v\f1\fs20\cf9\insrsid7344099\charrsid946740 &lt;OptDel&gt;}{\rtlch\fcs1 \af0 \ltrch\fcs0 \insrsid7344099\charrsid946740 [ZCROSSREF]}{\rtlch\fcs1 \af0 \ltrch\fcs0 \cs15\i0\v\f1\fs20\cf9\insrsid7344099\charrsid946740 &#13;_x000a_&lt;/OptDel&gt;}{\rtlch\fcs1 \af0 \ltrch\fcs0 \insrsid7344099\charrsid946740 &#13;_x000a_\par }\pard\plain \ltrpar\s20\qc \li0\ri0\sb240\sa240\keepn\nowidctlpar\wrapdefault\aspalpha\aspnum\faauto\adjustright\rin0\lin0\itap0\pararsid7344099 \rtlch\fcs1 \af0\afs20\alang1025 \ltrch\fcs0 \i\fs24\lang2057\langfe2057\cgrid\langnp2057\langfenp2057 {&#13;_x000a_\rtlch\fcs1 \af0 \ltrch\fcs0 \cs15\i0\v\f1\fs20\cf9\insrsid7344099\charrsid946740 &lt;TitreJust&gt;}{\rtlch\fcs1 \af0 \ltrch\fcs0 \insrsid7344099\charrsid946740 [ZJUSTIFICATION]}{\rtlch\fcs1 \af0 \ltrch\fcs0 \cs15\i0\v\f1\fs20\cf9\insrsid7344099\charrsid946740 &#13;_x000a_&lt;/TitreJust&gt;}{\rtlch\fcs1 \af0 \ltrch\fcs0 \insrsid7344099\charrsid946740 &#13;_x000a_\par }\pard\plain \ltrpar\s18\ql \li0\ri0\sa240\nowidctlpar\wrapdefault\aspalpha\aspnum\faauto\adjustright\rin0\lin0\itap0\pararsid7344099 \rtlch\fcs1 \af0\afs20\alang1025 \ltrch\fcs0 \i\fs24\lang2057\langfe2057\cgrid\langnp2057\langfenp2057 {\rtlch\fcs1 \af0 &#13;_x000a_\ltrch\fcs0 \cs15\i0\v\f1\fs20\cf9\insrsid7344099\charrsid946740 &lt;OptDelPrev&gt;}{\rtlch\fcs1 \af0 \ltrch\fcs0 \insrsid7344099\charrsid946740 [ZTEXTJUST]}{\rtlch\fcs1 \af0 \ltrch\fcs0 \cs15\i0\v\f1\fs20\cf9\insrsid7344099\charrsid946740 &lt;/OptDelPrev&gt;}{&#13;_x000a_\rtlch\fcs1 \af0 \ltrch\fcs0 \insrsid7344099\charrsid946740 &#13;_x000a_\par }\pard\plain \ltrpar\ql \li0\ri0\widctlpar\wrapdefault\aspalpha\aspnum\faauto\adjustright\rin0\lin0\itap0\pararsid7344099 \rtlch\fcs1 \af0\afs20\alang1025 \ltrch\fcs0 \fs24\lang2057\langfe2057\cgrid\langnp2057\langfenp2057 {\rtlch\fcs1 \af0 \ltrch\fcs0 &#13;_x000a_\cs15\v\f1\fs20\cf9\insrsid7344099\charrsid946740 &lt;/AmendB&gt;}{\rtlch\fcs1 \af0 \ltrch\fcs0 \insrsid24658\charrsid16324206 {\*\bkmkend restartB}&#13;_x000a_\par }{\*\themedata 504b030414000600080000002100e9de0fbfff0000001c020000130000005b436f6e74656e745f54797065735d2e786d6cac91cb4ec3301045f748fc83e52d4a&#13;_x000a_9cb2400825e982c78ec7a27cc0c8992416c9d8b2a755fbf74cd25442a820166c2cd933f79e3be372bd1f07b5c3989ca74aaff2422b24eb1b475da5df374fd9ad&#13;_x000a_5689811a183c61a50f98f4babebc2837878049899a52a57be670674cb23d8e90721f90a4d2fa3802cb35762680fd800ecd7551dc18eb899138e3c943d7e503b6&#13;_x000a_b01d583deee5f99824e290b4ba3f364eac4a430883b3c092d4eca8f946c916422ecab927f52ea42b89a1cd59c254f919b0e85e6535d135a8de20f20b8c12c3b0&#13;_x000a_0c895fcf6720192de6bf3b9e89ecdbd6596cbcdd8eb28e7c365ecc4ec1ff1460f53fe813d3cc7f5b7f020000ffff0300504b030414000600080000002100a5d6&#13;_x000a_a7e7c0000000360100000b0000005f72656c732f2e72656c73848fcf6ac3300c87ef85bd83d17d51d2c31825762fa590432fa37d00e1287f68221bdb1bebdb4f&#13;_x000a_c7060abb0884a4eff7a93dfeae8bf9e194e720169aaa06c3e2433fcb68e1763dbf7f82c985a4a725085b787086a37bdbb55fbc50d1a33ccd311ba548b6309512&#13;_x000a_0f88d94fbc52ae4264d1c910d24a45db3462247fa791715fd71f989e19e0364cd3f51652d73760ae8fa8c9ffb3c330cc9e4fc17faf2ce545046e37944c69e462&#13;_x000a_a1a82fe353bd90a865aad41ed0b5b8f9d6fd010000ffff0300504b0304140006000800000021006b799616830000008a0000001c0000007468656d652f746865&#13;_x000a_6d652f7468656d654d616e616765722e786d6c0ccc4d0ac3201040e17da17790d93763bb284562b2cbaebbf600439c1a41c7a0d29fdbd7e5e38337cedf14d59b&#13;_x000a_4b0d592c9c070d8a65cd2e88b7f07c2ca71ba8da481cc52c6ce1c715e6e97818c9b48d13df49c873517d23d59085adb5dd20d6b52bd521ef2cdd5eb9246a3d8b&#13;_x000a_4757e8d3f729e245eb2b260a0238fd010000ffff0300504b03041400060008000000210007b740aaca0600008f1a0000160000007468656d652f7468656d652f&#13;_x000a_7468656d65312e786d6cec595b8bdb46147e2ff43f08bd3bbe49be2cf1065bb69336bb49889d943cceda636bb2238dd18c776342a0244f7d2914d2d28706fad6&#13;_x000a_87521a68a0a12ffd310b1bdaf447f4cc489667ec71f6420aa1640d8b34face996fce39face48ba7aed51449d239c70c2e2965bbe52721d1c8fd898c4d3967b6f&#13;_x000a_d82f345c870b148f1165316eb90bccdd6bbb9f7e7215ed881047d801fb98efa0961b0a31db2916f9088611bfc26638866b13964448c069322d8e13740c7e235a&#13;_x000a_ac944ab5628448ec3a318ac0ededc9848cb033942edddda5f31e85d358703930a2c940bac68685c28e0fcb12c1173ca089738468cb8579c6ec78881f09d7a188&#13;_x000a_0bb8d0724beacf2dee5e2da29dcc888a2db69a5d5ffd657699c1f8b0a2e64ca607f9a49ee77bb576ee5f01a8d8c4f5eabd5aaf96fb5300341ac14a532eba4fbf&#13;_x000a_d3ec74fd0cab81d2438bef6ebd5b2d1b78cd7f758373db973f03af40a97f6f03dfef07104503af4029dedfc07b5ebd1278065e81527c6d035f2fb5bb5eddc02b&#13;_x000a_5048497cb8812ef9b56ab05c6d0e99307ac30a6ffa5ebf5ec99caf50500d7975c929262c16db6a2d420f59d2078004522448ec88c50c4fd008aa3840941c24c4&#13;_x000a_d923d3100a6f8662c661b85429f54b55f82f7f9e3a5211413b1869d6921730e11b43928fc34709998996fb39787535c8e9ebd7274f5f9d3cfdfde4d9b393a7bf&#13;_x000a_66732b5786dd0d144f75bbb73f7df3cf8b2f9dbf7ffbf1edf36fd3a9d7f15cc7bff9e5ab377ffcf92ef7b0e255284ebf7bf9e6d5cbd3efbffeebe7e716efed04&#13;_x000a_1de8f0218930776ee163e72e8b608116fef820b998c5304444b768c7538e622467b1f8ef89d040df5a208a2cb80e36e3783f01a9b101afcf1f1a8407613217c4&#13;_x000a_e2f1661819c07dc6688725d628dc947369611ecee3a97df264aee3ee2274649b3b40b191e5de7c061a4b6c2e83101b34ef50140b34c531168ebcc60e31b6acee&#13;_x000a_0121465cf7c928619c4d84f380381d44ac21199203a39a56463748047959d80842be8dd8ecdf773a8cda56ddc5472612ee0d442de487981a61bc8ee602453697&#13;_x000a_4314513de07b48843692834532d2713d2e20d3534c99d31b63ce6d36b71358af96f49b2033f6b4efd345642213410e6d3ef710633ab2cb0e831045331b7640e2&#13;_x000a_50c77ec60fa144917387091b7c9f9977883c873ca0786bbaef136ca4fb6c35b8070aab535a1588bc324f2cb9bc8e9951bf83059d20aca4061a80a1eb1189cf14&#13;_x000a_f93579f7ff3b7907113dfde1856545ef47d2ed8e8d7c5c50ccdb09b1de4d37d6247c1b6e5db803968cc987afdb5d348fef60b855369bd747d9fe28dbeeff5eb6&#13;_x000a_b7ddcfef5fac57fa0cd22db7ade9765d6ddea3ad7bf709a174201614ef71b57de7d095c67d189476eab915e7cf72b3100ee59d0c1318b86982948d9330f10511&#13;_x000a_e1204433d8e3975de964ca33d753eecc1887adbf1ab6fa96783a8ff6d9387d642d97e5e3692a1e1c89d578c9cfc7e17143a4e85a7df51896bb576ca7ea717949&#13;_x000a_40da5e8484369949a26a21515f0eca20a98773089a85845ad97b61d1b4b06848f7cb546db0006a795660dbe4c066abe5fa1e9880113c55218ac7324f69aa97d9&#13;_x000a_55c97c9f99de164ca302600fb1ac8055a69b92ebd6e5c9d5a5a5768e4c1b24b4723349a8c8a81ec64334c65975cad1f3d0b868ae9bab941af46428d47c505a2b&#13;_x000a_1af5c6bb585c36d760b7ae0d34d69582c6ce71cbad557d2899119ab5dc093cfac3613483dae172bb8be814de9f8d4492def097519659c24517f1300db8129d54&#13;_x000a_0d222270e25012b55cb9fc3c0d34561aa2b8952b20081f2cb926c8ca87460e926e26194f267824f4b46b2332d2e929287caa15d6abcafcf26069c9e690ee4138&#13;_x000a_3e760ee83cb98ba0c4fc7a5906704c38bc012aa7d11c1378a5990bd9aafed61a5326bbfa3b455543e938a2b310651d4517f314aea43ca7a3cef2186867d99a21&#13;_x000a_a05a48b2467830950d560faad14df3ae9172d8da75cf369291d34473d5330d55915dd3ae62c60ccb36b016cbcb35798dd532c4a0697a874fa57b5d729b4bad5b&#13;_x000a_db27e45d02029ec7cfd275cfd110346aabc90c6a92f1a60c4bcdce46cddeb15ce019d4ced32434d5af2dddaec52def11d6e960f0529d1fecd6ab168626cb7da5&#13;_x000a_8ab4faf6a17f9e60070f413cbaf022784e0557a9848f0f09820dd140ed4952d9805be491c86e0d3872e60969b98f4b7edb0b2a7e502835fc5ec1ab7aa542c36f&#13;_x000a_570b6ddfaf967b7eb9d4ed549e4063116154f6d3ef2e7d780d4517d9d71735bef105265abe69bb32625191a92f2c45455c7d812957b67f81710888cee35aa5df&#13;_x000a_ac363bb542b3daee17bc6ea7516806b54ea15b0beadd7e37f01bcdfe13d7395260af5d0dbc5aaf51a89583a0e0d54a927ea359a87b954adbabb71b3daffd24db&#13;_x000a_c6c0ca53f9c86201e155bc76ff050000ffff0300504b0304140006000800000021000dd1909fb60000001b010000270000007468656d652f7468656d652f5f72&#13;_x000a_656c732f7468656d654d616e616765722e786d6c2e72656c73848f4d0ac2301484f78277086f6fd3ba109126dd88d0add40384e4350d363f2451eced0dae2c08&#13;_x000a_2e8761be9969bb979dc9136332de3168aa1a083ae995719ac16db8ec8e4052164e89d93b64b060828e6f37ed1567914b284d262452282e3198720e274a939cd0&#13;_x000a_8a54f980ae38a38f56e422a3a641c8bbd048f7757da0f19b017cc524bd62107bd5001996509affb3fd381a89672f1f165dfe514173d9850528a2c6cce0239baa&#13;_x000a_4c04ca5bbabac4df000000ffff0300504b01022d0014000600080000002100e9de0fbfff0000001c0200001300000000000000000000000000000000005b436f&#13;_x000a_6e74656e745f54797065735d2e786d6c504b01022d0014000600080000002100a5d6a7e7c0000000360100000b00000000000000000000000000300100005f72&#13;_x000a_656c732f2e72656c73504b01022d00140006000800000021006b799616830000008a0000001c00000000000000000000000000190200007468656d652f746865&#13;_x000a_6d652f7468656d654d616e616765722e786d6c504b01022d001400060008000000210007b740aaca0600008f1a00001600000000000000000000000000d60200&#13;_x000a_007468656d652f7468656d652f7468656d65312e786d6c504b01022d00140006000800000021000dd1909fb60000001b01000027000000000000000000000000&#13;_x000a_00d40900007468656d652f7468656d652f5f72656c732f7468656d654d616e616765722e786d6c2e72656c73504b050600000000050005005d010000cf0a00000000}&#13;_x000a_{\*\colorschememapping 3c3f786d6c2076657273696f6e3d22312e302220656e636f64696e673d225554462d3822207374616e64616c6f6e653d22796573223f3e0d0a3c613a636c724d&#13;_x000a_617020786d6c6e733a613d22687474703a2f2f736368656d61732e6f70656e786d6c666f726d6174732e6f72672f64726177696e676d6c2f323030362f6d6169&#13;_x000a_6e22206267313d226c743122207478313d22646b3122206267323d226c743222207478323d22646b322220616363656e74313d22616363656e74312220616363&#13;_x000a_656e74323d22616363656e74322220616363656e74333d22616363656e74332220616363656e74343d22616363656e74342220616363656e74353d22616363656e74352220616363656e74363d22616363656e74362220686c696e6b3d22686c696e6b2220666f6c486c696e6b3d22666f6c486c696e6b222f3e}&#13;_x000a_{\*\latentstyles\lsdstimax371\lsdlockeddef0\lsdsemihiddendef0\lsdunhideuseddef0\lsdqformatdef0\lsdprioritydef0{\lsdlockedexcept \lsdqformat1 \lsdlocked0 Normal;\lsdqformat1 \lsdlocked0 heading 1;&#13;_x000a_\lsdsemihidden1 \lsdunhideused1 \lsdqformat1 \lsdlocked0 heading 2;\lsdsemihidden1 \lsdunhideused1 \lsdqformat1 \lsdlocked0 heading 3;\lsdsemihidden1 \lsdunhideused1 \lsdqformat1 \lsdlocked0 heading 4;&#13;_x000a_\lsdsemihidden1 \lsdunhideused1 \lsdqformat1 \lsdlocked0 heading 5;\lsdsemihidden1 \lsdunhideused1 \lsdqformat1 \lsdlocked0 heading 6;\lsdsemihidden1 \lsdunhideused1 \lsdqformat1 \lsdlocked0 heading 7;&#13;_x000a_\lsdsemihidden1 \lsdunhideused1 \lsdqformat1 \lsdlocked0 heading 8;\lsdsemihidden1 \lsdunhideused1 \lsdqformat1 \lsdlocked0 heading 9;\lsdsemihidden1 \lsdunhideused1 \lsdqformat1 \lsdlocked0 caption;\lsdqformat1 \lsdlocked0 Title;&#13;_x000a_\lsdqformat1 \lsdlocked0 Subtitle;\lsdqformat1 \lsdlocked0 Strong;\lsdqformat1 \lsdlocked0 Emphasis;\lsdsemihidden1 \lsdpriority99 \lsdlocked0 Placeholder Text;\lsdqformat1 \lsdpriority1 \lsdlocked0 No Spacing;\lsdpriority60 \lsdlocked0 Light Shading;&#13;_x000a_\lsdpriority61 \lsdlocked0 Light List;\lsdpriority62 \lsdlocked0 Light Grid;\lsdpriority63 \lsdlocked0 Medium Shading 1;\lsdpriority64 \lsdlocked0 Medium Shading 2;\lsdpriority65 \lsdlocked0 Medium List 1;\lsdpriority66 \lsdlocked0 Medium List 2;&#13;_x000a_\lsdpriority67 \lsdlocked0 Medium Grid 1;\lsdpriority68 \lsdlocked0 Medium Grid 2;\lsdpriority69 \lsdlocked0 Medium Grid 3;\lsdpriority70 \lsdlocked0 Dark List;\lsdpriority71 \lsdlocked0 Colorful Shading;\lsdpriority72 \lsdlocked0 Colorful List;&#13;_x000a_\lsdpriority73 \lsdlocked0 Colorful Grid;\lsdpriority60 \lsdlocked0 Light Shading Accent 1;\lsdpriority61 \lsdlocked0 Light List Accent 1;\lsdpriority62 \lsdlocked0 Light Grid Accent 1;\lsdpriority63 \lsdlocked0 Medium Shading 1 Accent 1;&#13;_x000a_\lsdpriority64 \lsdlocked0 Medium Shading 2 Accent 1;\lsdpriority65 \lsdlocked0 Medium List 1 Accent 1;\lsdsemihidden1 \lsdpriority99 \lsdlocked0 Revision;\lsdqformat1 \lsdpriority34 \lsdlocked0 List Paragraph;&#13;_x000a_\lsdqformat1 \lsdpriority29 \lsdlocked0 Quote;\lsdqformat1 \lsdpriority30 \lsdlocked0 Intense Quote;\lsdpriority66 \lsdlocked0 Medium List 2 Accent 1;\lsdpriority67 \lsdlocked0 Medium Grid 1 Accent 1;\lsdpriority68 \lsdlocked0 Medium Grid 2 Accent 1;&#13;_x000a_\lsdpriority69 \lsdlocked0 Medium Grid 3 Accent 1;\lsdpriority70 \lsdlocked0 Dark List Accent 1;\lsdpriority71 \lsdlocked0 Colorful Shading Accent 1;\lsdpriority72 \lsdlocked0 Colorful List Accent 1;\lsdpriority73 \lsdlocked0 Colorful Grid Accent 1;&#13;_x000a_\lsdpriority60 \lsdlocked0 Light Shading Accent 2;\lsdpriority61 \lsdlocked0 Light List Accent 2;\lsdpriority62 \lsdlocked0 Light Grid Accent 2;\lsdpriority63 \lsdlocked0 Medium Shading 1 Accent 2;\lsdpriority64 \lsdlocked0 Medium Shading 2 Accent 2;&#13;_x000a_\lsdpriority65 \lsdlocked0 Medium List 1 Accent 2;\lsdpriority66 \lsdlocked0 Medium List 2 Accent 2;\lsdpriority67 \lsdlocked0 Medium Grid 1 Accent 2;\lsdpriority68 \lsdlocked0 Medium Grid 2 Accent 2;\lsdpriority69 \lsdlocked0 Medium Grid 3 Accent 2;&#13;_x000a_\lsdpriority70 \lsdlocked0 Dark List Accent 2;\lsdpriority71 \lsdlocked0 Colorful Shading Accent 2;\lsdpriority72 \lsdlocked0 Colorful List Accent 2;\lsdpriority73 \lsdlocked0 Colorful Grid Accent 2;\lsdpriority60 \lsdlocked0 Light Shading Accent 3;&#13;_x000a_\lsdpriority61 \lsdlocked0 Light List Accent 3;\lsdpriority62 \lsdlocked0 Light Grid Accent 3;\lsdpriority63 \lsdlocked0 Medium Shading 1 Accent 3;\lsdpriority64 \lsdlocked0 Medium Shading 2 Accent 3;\lsdpriority65 \lsdlocked0 Medium List 1 Accent 3;&#13;_x000a_\lsdpriority66 \lsdlocked0 Medium List 2 Accent 3;\lsdpriority67 \lsdlocked0 Medium Grid 1 Accent 3;\lsdpriority68 \lsdlocked0 Medium Grid 2 Accent 3;\lsdpriority69 \lsdlocked0 Medium Grid 3 Accent 3;\lsdpriority70 \lsdlocked0 Dark List Accent 3;&#13;_x000a_\lsdpriority71 \lsdlocked0 Colorful Shading Accent 3;\lsdpriority72 \lsdlocked0 Colorful List Accent 3;\lsdpriority73 \lsdlocked0 Colorful Grid Accent 3;\lsdpriority60 \lsdlocked0 Light Shading Accent 4;\lsdpriority61 \lsdlocked0 Light List Accent 4;&#13;_x000a_\lsdpriority62 \lsdlocked0 Light Grid Accent 4;\lsdpriority63 \lsdlocked0 Medium Shading 1 Accent 4;\lsdpriority64 \lsdlocked0 Medium Shading 2 Accent 4;\lsdpriority65 \lsdlocked0 Medium List 1 Accent 4;\lsdpriority66 \lsdlocked0 Medium List 2 Accent 4;&#13;_x000a_\lsdpriority67 \lsdlocked0 Medium Grid 1 Accent 4;\lsdpriority68 \lsdlocked0 Medium Grid 2 Accent 4;\lsdpriority69 \lsdlocked0 Medium Grid 3 Accent 4;\lsdpriority70 \lsdlocked0 Dark List Accent 4;\lsdpriority71 \lsdlocked0 Colorful Shading Accent 4;&#13;_x000a_\lsdpriority72 \lsdlocked0 Colorful List Accent 4;\lsdpriority73 \lsdlocked0 Colorful Grid Accent 4;\lsdpriority60 \lsdlocked0 Light Shading Accent 5;\lsdpriority61 \lsdlocked0 Light List Accent 5;\lsdpriority62 \lsdlocked0 Light Grid Accent 5;&#13;_x000a_\lsdpriority63 \lsdlocked0 Medium Shading 1 Accent 5;\lsdpriority64 \lsdlocked0 Medium Shading 2 Accent 5;\lsdpriority65 \lsdlocked0 Medium List 1 Accent 5;\lsdpriority66 \lsdlocked0 Medium List 2 Accent 5;&#13;_x000a_\lsdpriority67 \lsdlocked0 Medium Grid 1 Accent 5;\lsdpriority68 \lsdlocked0 Medium Grid 2 Accent 5;\lsdpriority69 \lsdlocked0 Medium Grid 3 Accent 5;\lsdpriority70 \lsdlocked0 Dark List Accent 5;\lsdpriority71 \lsdlocked0 Colorful Shading Accent 5;&#13;_x000a_\lsdpriority72 \lsdlocked0 Colorful List Accent 5;\lsdpriority73 \lsdlocked0 Colorful Grid Accent 5;\lsdpriority60 \lsdlocked0 Light Shading Accent 6;\lsdpriority61 \lsdlocked0 Light List Accent 6;\lsdpriority62 \lsdlocked0 Light Grid Accent 6;&#13;_x000a_\lsdpriority63 \lsdlocked0 Medium Shading 1 Accent 6;\lsdpriority64 \lsdlocked0 Medium Shading 2 Accent 6;\lsdpriority65 \lsdlocked0 Medium List 1 Accent 6;\lsdpriority66 \lsdlocked0 Medium List 2 Accent 6;&#13;_x000a_\lsdpriority67 \lsdlocked0 Medium Grid 1 Accent 6;\lsdpriority68 \lsdlocked0 Medium Grid 2 Accent 6;\lsdpriority69 \lsdlocked0 Medium Grid 3 Accent 6;\lsdpriority70 \lsdlocked0 Dark List Accent 6;\lsdpriority71 \lsdlocked0 Colorful Shading Accent 6;&#13;_x000a_\lsdpriority72 \lsdlocked0 Colorful List Accent 6;\lsdpriority73 \lsdlocked0 Colorful Grid Accent 6;\lsdqformat1 \lsdpriority19 \lsdlocked0 Subtle Emphasis;\lsdqformat1 \lsdpriority21 \lsdlocked0 Intense Emphasis;&#13;_x000a_\lsdqformat1 \lsdpriority31 \lsdlocked0 Subtle Reference;\lsdqformat1 \lsdpriority32 \lsdlocked0 Intense Reference;\lsdqformat1 \lsdpriority33 \lsdlocked0 Book Title;\lsdsemihidden1 \lsdunhideused1 \lsdpriority37 \lsdlocked0 Bibliography;&#13;_x000a_\lsdsemihidden1 \lsdunhideused1 \lsdqformat1 \lsdpriority39 \lsdlocked0 TOC Heading;\lsdpriority41 \lsdlocked0 Plain Table 1;\lsdpriority42 \lsdlocked0 Plain Table 2;\lsdpriority43 \lsdlocked0 Plain Table 3;\lsdpriority44 \lsdlocked0 Plain Table 4;&#13;_x000a_\lsdpriority45 \lsdlocked0 Plain Table 5;\lsdpriority40 \lsdlocked0 Grid Table Light;\lsdpriority46 \lsdlocked0 Grid Table 1 Light;\lsdpriority47 \lsdlocked0 Grid Table 2;\lsdpriority48 \lsdlocked0 Grid Table 3;\lsdpriority49 \lsdlocked0 Grid Table 4;&#13;_x000a_\lsdpriority50 \lsdlocked0 Grid Table 5 Dark;\lsdpriority51 \lsdlocked0 Grid Table 6 Colorful;\lsdpriority52 \lsdlocked0 Grid Table 7 Colorful;\lsdpriority46 \lsdlocked0 Grid Table 1 Light Accent 1;\lsdpriority47 \lsdlocked0 Grid Table 2 Accent 1;&#13;_x000a_\lsdpriority48 \lsdlocked0 Grid Table 3 Accent 1;\lsdpriority49 \lsdlocked0 Grid Table 4 Accent 1;\lsdpriority50 \lsdlocked0 Grid Table 5 Dark Accent 1;\lsdpriority51 \lsdlocked0 Grid Table 6 Colorful Accent 1;&#13;_x000a_\lsdpriority52 \lsdlocked0 Grid Table 7 Colorful Accent 1;\lsdpriority46 \lsdlocked0 Grid Table 1 Light Accent 2;\lsdpriority47 \lsdlocked0 Grid Table 2 Accent 2;\lsdpriority48 \lsdlocked0 Grid Table 3 Accent 2;&#13;_x000a_\lsdpriority49 \lsdlocked0 Grid Table 4 Accent 2;\lsdpriority50 \lsdlocked0 Grid Table 5 Dark Accent 2;\lsdpriority51 \lsdlocked0 Grid Table 6 Colorful Accent 2;\lsdpriority52 \lsdlocked0 Grid Table 7 Colorful Accent 2;&#13;_x000a_\lsdpriority46 \lsdlocked0 Grid Table 1 Light Accent 3;\lsdpriority47 \lsdlocked0 Grid Table 2 Accent 3;\lsdpriority48 \lsdlocked0 Grid Table 3 Accent 3;\lsdpriority49 \lsdlocked0 Grid Table 4 Accent 3;&#13;_x000a_\lsdpriority50 \lsdlocked0 Grid Table 5 Dark Accent 3;\lsdpriority51 \lsdlocked0 Grid Table 6 Colorful Accent 3;\lsdpriority52 \lsdlocked0 Grid Table 7 Colorful Accent 3;\lsdpriority46 \lsdlocked0 Grid Table 1 Light Accent 4;&#13;_x000a_\lsdpriority47 \lsdlocked0 Grid Table 2 Accent 4;\lsdpriority48 \lsdlocked0 Grid Table 3 Accent 4;\lsdpriority49 \lsdlocked0 Grid Table 4 Accent 4;\lsdpriority50 \lsdlocked0 Grid Table 5 Dark Accent 4;&#13;_x000a_\lsdpriority51 \lsdlocked0 Grid Table 6 Colorful Accent 4;\lsdpriority52 \lsdlocked0 Grid Table 7 Colorful Accent 4;\lsdpriority46 \lsdlocked0 Grid Table 1 Light Accent 5;\lsdpriority47 \lsdlocked0 Grid Table 2 Accent 5;&#13;_x000a_\lsdpriority48 \lsdlocked0 Grid Table 3 Accent 5;\lsdpriority49 \lsdlocked0 Grid Table 4 Accent 5;\lsdpriority50 \lsdlocked0 Grid Table 5 Dark Accent 5;\lsdpriority51 \lsdlocked0 Grid Table 6 Colorful Accent 5;&#13;_x000a_\lsdpriority52 \lsdlocked0 Grid Table 7 Colorful Accent 5;\lsdpriority46 \lsdlocked0 Grid Table 1 Light Accent 6;\lsdpriority47 \lsdlocked0 Grid Table 2 Accent 6;\lsdpriority48 \lsdlocked0 Grid Table 3 Accent 6;&#13;_x000a_\lsdpriority49 \lsdlocked0 Grid Table 4 Accent 6;\lsdpriority50 \lsdlocked0 Grid Table 5 Dark Accent 6;\lsdpriority51 \lsdlocked0 Grid Table 6 Colorful Accent 6;\lsdpriority52 \lsdlocked0 Grid Table 7 Colorful Accent 6;&#13;_x000a_\lsdpriority46 \lsdlocked0 List Table 1 Light;\lsdpriority47 \lsdlocked0 List Table 2;\lsdpriority48 \lsdlocked0 List Table 3;\lsdpriority49 \lsdlocked0 List Table 4;\lsdpriority50 \lsdlocked0 List Table 5 Dark;&#13;_x000a_\lsdpriority51 \lsdlocked0 List Table 6 Colorful;\lsdpriority52 \lsdlocked0 List Table 7 Colorful;\lsdpriority46 \lsdlocked0 List Table 1 Light Accent 1;\lsdpriority47 \lsdlocked0 List Table 2 Accent 1;\lsdpriority48 \lsdlocked0 List Table 3 Accent 1;&#13;_x000a_\lsdpriority49 \lsdlocked0 List Table 4 Accent 1;\lsdpriority50 \lsdlocked0 List Table 5 Dark Accent 1;\lsdpriority51 \lsdlocked0 List Table 6 Colorful Accent 1;\lsdpriority52 \lsdlocked0 List Table 7 Colorful Accent 1;&#13;_x000a_\lsdpriority46 \lsdlocked0 List Table 1 Light Accent 2;\lsdpriority47 \lsdlocked0 List Table 2 Accent 2;\lsdpriority48 \lsdlocked0 List Table 3 Accent 2;\lsdpriority49 \lsdlocked0 List Table 4 Accent 2;&#13;_x000a_\lsdpriority50 \lsdlocked0 List Table 5 Dark Accent 2;\lsdpriority51 \lsdlocked0 List Table 6 Colorful Accent 2;\lsdpriority52 \lsdlocked0 List Table 7 Colorful Accent 2;\lsdpriority46 \lsdlocked0 List Table 1 Light Accent 3;&#13;_x000a_\lsdpriority47 \lsdlocked0 List Table 2 Accent 3;\lsdpriority48 \lsdlocked0 List Table 3 Accent 3;\lsdpriority49 \lsdlocked0 List Table 4 Accent 3;\lsdpriority50 \lsdlocked0 List Table 5 Dark Accent 3;&#13;_x000a_\lsdpriority51 \lsdlocked0 List Table 6 Colorful Accent 3;\lsdpriority52 \lsdlocked0 List Table 7 Colorful Accent 3;\lsdpriority46 \lsdlocked0 List Table 1 Light Accent 4;\lsdpriority47 \lsdlocked0 List Table 2 Accent 4;&#13;_x000a_\lsdpriority48 \lsdlocked0 List Table 3 Accent 4;\lsdpriority49 \lsdlocked0 List Table 4 Accent 4;\lsdpriority50 \lsdlocked0 List Table 5 Dark Accent 4;\lsdpriority51 \lsdlocked0 List Table 6 Colorful Accent 4;&#13;_x000a_\lsdpriority52 \lsdlocked0 List Table 7 Colorful Accent 4;\lsdpriority46 \lsdlocked0 List Table 1 Light Accent 5;\lsdpriority47 \lsdlocked0 List Table 2 Accent 5;\lsdpriority48 \lsdlocked0 List Table 3 Accent 5;&#13;_x000a_\lsdpriority49 \lsdlocked0 List Table 4 Accent 5;\lsdpriority50 \lsdlocked0 List Table 5 Dark Accent 5;\lsdpriority51 \lsdlocked0 List Table 6 Colorful Accent 5;\lsdpriority52 \lsdlocked0 List Table 7 Colorful Accent 5;&#13;_x000a_\lsdpriority46 \lsdlocked0 List Table 1 Light Accent 6;\lsdpriority47 \lsdlocked0 List Table 2 Accent 6;\lsdpriority48 \lsdlocked0 List Table 3 Accent 6;\lsdpriority49 \lsdlocked0 List Table 4 Accent 6;&#13;_x000a_\lsdpriority50 \lsdlocked0 List Table 5 Dark Accent 6;\lsdpriority51 \lsdlocked0 List Table 6 Colorful Accent 6;\lsdpriority52 \lsdlocked0 List Table 7 Colorful Accent 6;}}{\*\datastore 010500000200000018000000&#13;_x000a_4d73786d6c322e534158584d4c5265616465722e362e3000000000000000000000060000&#13;_x000a_d0cf11e0a1b11ae1000000000000000000000000000000003e000300feff090006000000000000000000000001000000010000000000000000100000feffffff00000000feffffff0000000000000000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dfffffffe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ffffffffffffffffffffffffffffffffffffffffffffffffffffffffffffffffffffffffffffffffffffffffffffffffffffffffffffffffffffffffffffffffffffffffffffffffffffffffffffffffffffffffffffffffffffffffffffffffffffffffffffffffffffffffffff&#13;_x000a_ffffffffffffffffffffffffffffffff52006f006f007400200045006e00740072007900000000000000000000000000000000000000000000000000000000000000000000000000000000000000000016000500ffffffffffffffffffffffff0c6ad98892f1d411a65f0040963251e500000000000000000000000040a2&#13;_x000a_0c1aa831d501feffffff00000000000000000000000000000000000000000000000000000000000000000000000000000000000000000000000000000000000000000000000000000000000000000000000000000000ffffffffffffffffffffffff00000000000000000000000000000000000000000000000000000000&#13;_x000a_00000000000000000000000000000000000000000000000000000000000000000000000000000000000000000000000000000000000000000000000000000000000000000000000000000000000000000000000000000000ffffffffffffffffffffffff0000000000000000000000000000000000000000000000000000&#13;_x000a_000000000000000000000000000000000000000000000000000000000000000000000000000000000000000000000000000000000000000000000000000000000000000000000000000000000000000000000000000000000000ffffffffffffffffffffffff000000000000000000000000000000000000000000000000&#13;_x000a_0000000000000000000000000000000000000000000000000105000000000000}}"/>
  </w:docVar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PName">
    <w:name w:val="EPName"/>
    <w:basedOn w:val="Normal"/>
    <w:pPr>
      <w:widowControl w:val="0"/>
      <w:spacing w:before="80" w:after="80"/>
    </w:pPr>
    <w:rPr>
      <w:rFonts w:ascii="Arial Narrow" w:eastAsia="Arial" w:hAnsi="Arial Narrow" w:cs="Arial"/>
      <w:b/>
      <w:sz w:val="32"/>
    </w:rPr>
  </w:style>
  <w:style w:type="paragraph" w:customStyle="1" w:styleId="CoverNormal24a">
    <w:name w:val="CoverNormal24a"/>
    <w:basedOn w:val="Normal"/>
    <w:pPr>
      <w:widowControl w:val="0"/>
      <w:spacing w:after="480"/>
      <w:ind w:left="1416"/>
    </w:pPr>
  </w:style>
  <w:style w:type="paragraph" w:customStyle="1" w:styleId="CoverNormal">
    <w:name w:val="CoverNormal"/>
    <w:basedOn w:val="Normal"/>
    <w:pPr>
      <w:widowControl w:val="0"/>
      <w:ind w:left="1418"/>
    </w:pPr>
  </w:style>
  <w:style w:type="paragraph" w:customStyle="1" w:styleId="CoverReference">
    <w:name w:val="CoverReference"/>
    <w:basedOn w:val="Normal"/>
    <w:pPr>
      <w:widowControl w:val="0"/>
      <w:spacing w:before="1080"/>
      <w:jc w:val="right"/>
    </w:pPr>
    <w:rPr>
      <w:rFonts w:ascii="Arial" w:eastAsia="Arial" w:hAnsi="Arial" w:cs="Arial"/>
      <w:b/>
    </w:rPr>
  </w:style>
  <w:style w:type="paragraph" w:customStyle="1" w:styleId="CoverDocType">
    <w:name w:val="CoverDocType"/>
    <w:basedOn w:val="Normal"/>
    <w:pPr>
      <w:widowControl w:val="0"/>
      <w:ind w:left="1418"/>
    </w:pPr>
    <w:rPr>
      <w:rFonts w:ascii="Arial" w:hAnsi="Arial"/>
      <w:b/>
      <w:sz w:val="48"/>
    </w:rPr>
  </w:style>
  <w:style w:type="paragraph" w:customStyle="1" w:styleId="CoverDate">
    <w:name w:val="CoverDate"/>
    <w:basedOn w:val="Normal"/>
    <w:pPr>
      <w:widowControl w:val="0"/>
      <w:spacing w:before="240" w:after="1200"/>
    </w:pPr>
  </w:style>
  <w:style w:type="paragraph" w:customStyle="1" w:styleId="CoverDocType24a">
    <w:name w:val="CoverDocType24a"/>
    <w:basedOn w:val="Normal"/>
    <w:pPr>
      <w:widowControl w:val="0"/>
      <w:spacing w:after="480"/>
      <w:ind w:left="1416"/>
    </w:pPr>
    <w:rPr>
      <w:rFonts w:ascii="Arial" w:eastAsia="Arial" w:hAnsi="Arial" w:cs="Arial"/>
      <w:b/>
      <w:sz w:val="48"/>
    </w:rPr>
  </w:style>
  <w:style w:type="paragraph" w:customStyle="1" w:styleId="CoverBold">
    <w:name w:val="CoverBold"/>
    <w:basedOn w:val="Normal"/>
    <w:pPr>
      <w:widowControl w:val="0"/>
      <w:ind w:left="1416"/>
    </w:pPr>
    <w:rPr>
      <w:b/>
    </w:rPr>
  </w:style>
  <w:style w:type="paragraph" w:customStyle="1" w:styleId="EPBody">
    <w:name w:val="EPBody"/>
    <w:basedOn w:val="Normal"/>
    <w:pPr>
      <w:widowControl w:val="0"/>
      <w:jc w:val="center"/>
    </w:pPr>
    <w:rPr>
      <w:rFonts w:ascii="Arial" w:eastAsia="Arial" w:hAnsi="Arial" w:cs="Arial"/>
      <w:i/>
      <w:sz w:val="22"/>
    </w:rPr>
  </w:style>
  <w:style w:type="paragraph" w:customStyle="1" w:styleId="LineTop">
    <w:name w:val="LineTop"/>
    <w:basedOn w:val="Normal"/>
    <w:next w:val="Normal"/>
    <w:pPr>
      <w:widowControl w:val="0"/>
      <w:pBdr>
        <w:top w:val="single" w:sz="4" w:space="1" w:color="000000"/>
      </w:pBdr>
      <w:jc w:val="center"/>
    </w:pPr>
    <w:rPr>
      <w:rFonts w:ascii="Arial" w:eastAsia="Arial" w:hAnsi="Arial" w:cs="Arial"/>
      <w:sz w:val="16"/>
    </w:rPr>
  </w:style>
  <w:style w:type="paragraph" w:customStyle="1" w:styleId="LineBottom">
    <w:name w:val="LineBottom"/>
    <w:basedOn w:val="Normal"/>
    <w:next w:val="Normal"/>
    <w:pPr>
      <w:widowControl w:val="0"/>
      <w:pBdr>
        <w:bottom w:val="single" w:sz="4" w:space="1" w:color="000000"/>
      </w:pBdr>
      <w:spacing w:after="240"/>
      <w:jc w:val="center"/>
    </w:pPr>
    <w:rPr>
      <w:rFonts w:ascii="Arial" w:eastAsia="Arial" w:hAnsi="Arial" w:cs="Arial"/>
      <w:sz w:val="16"/>
    </w:rPr>
  </w:style>
  <w:style w:type="paragraph" w:customStyle="1" w:styleId="EPTerm">
    <w:name w:val="EPTerm"/>
    <w:basedOn w:val="Normal"/>
    <w:next w:val="Normal"/>
    <w:pPr>
      <w:widowControl w:val="0"/>
      <w:spacing w:after="80"/>
    </w:pPr>
    <w:rPr>
      <w:rFonts w:ascii="Arial" w:eastAsia="Arial" w:hAnsi="Arial" w:cs="Arial"/>
      <w:sz w:val="20"/>
    </w:rPr>
  </w:style>
  <w:style w:type="paragraph" w:customStyle="1" w:styleId="EPLogo">
    <w:name w:val="EPLogo"/>
    <w:basedOn w:val="Normal"/>
    <w:pPr>
      <w:widowControl w:val="0"/>
      <w:jc w:val="right"/>
    </w:pPr>
  </w:style>
  <w:style w:type="character" w:customStyle="1" w:styleId="HideTWBExt">
    <w:name w:val="HideTWBExt"/>
    <w:rPr>
      <w:rFonts w:ascii="Arial" w:hAnsi="Arial"/>
      <w:vanish/>
      <w:color w:val="000080"/>
      <w:sz w:val="20"/>
    </w:rPr>
  </w:style>
  <w:style w:type="paragraph" w:customStyle="1" w:styleId="EPFooter2">
    <w:name w:val="EPFooter2"/>
    <w:basedOn w:val="Normal"/>
    <w:next w:val="Normal"/>
    <w:pPr>
      <w:widowControl/>
      <w:tabs>
        <w:tab w:val="center" w:pos="4534"/>
        <w:tab w:val="right" w:pos="9920"/>
      </w:tabs>
      <w:ind w:left="-840" w:right="-840"/>
    </w:pPr>
    <w:rPr>
      <w:rFonts w:ascii="Arial" w:eastAsia="Arial" w:hAnsi="Arial" w:cs="Arial"/>
      <w:b/>
      <w:sz w:val="48"/>
    </w:rPr>
  </w:style>
  <w:style w:type="character" w:customStyle="1" w:styleId="HideTWBInt">
    <w:name w:val="HideTWBInt"/>
    <w:rPr>
      <w:rFonts w:ascii="Arial" w:eastAsia="Arial" w:hAnsi="Arial" w:cs="Arial"/>
      <w:vanish/>
      <w:color w:val="808080"/>
      <w:sz w:val="20"/>
    </w:rPr>
  </w:style>
  <w:style w:type="paragraph" w:customStyle="1" w:styleId="NormalBold">
    <w:name w:val="NormalBold"/>
    <w:basedOn w:val="Normal"/>
    <w:pPr>
      <w:widowControl w:val="0"/>
    </w:pPr>
    <w:rPr>
      <w:b/>
    </w:rPr>
  </w:style>
  <w:style w:type="paragraph" w:customStyle="1" w:styleId="AmOrLang">
    <w:name w:val="AmOrLang"/>
    <w:basedOn w:val="Normal"/>
    <w:pPr>
      <w:widowControl w:val="0"/>
      <w:spacing w:before="240" w:after="240"/>
      <w:jc w:val="right"/>
    </w:pPr>
  </w:style>
  <w:style w:type="paragraph" w:customStyle="1" w:styleId="Normal6a">
    <w:name w:val="Normal6a"/>
    <w:basedOn w:val="Normal"/>
    <w:pPr>
      <w:widowControl w:val="0"/>
      <w:spacing w:after="120"/>
    </w:pPr>
  </w:style>
  <w:style w:type="paragraph" w:customStyle="1" w:styleId="AmJustTitle">
    <w:name w:val="AmJustTitle"/>
    <w:basedOn w:val="Normal"/>
    <w:next w:val="AmJustText"/>
    <w:pPr>
      <w:keepNext/>
      <w:widowControl w:val="0"/>
      <w:spacing w:before="240" w:after="240"/>
      <w:jc w:val="center"/>
    </w:pPr>
    <w:rPr>
      <w:i/>
    </w:rPr>
  </w:style>
  <w:style w:type="paragraph" w:customStyle="1" w:styleId="AmColumnHeading">
    <w:name w:val="AmColumnHeading"/>
    <w:basedOn w:val="Normal"/>
    <w:pPr>
      <w:widowControl w:val="0"/>
      <w:spacing w:after="240"/>
      <w:jc w:val="center"/>
    </w:pPr>
    <w:rPr>
      <w:i/>
    </w:rPr>
  </w:style>
  <w:style w:type="paragraph" w:customStyle="1" w:styleId="AmJustText">
    <w:name w:val="AmJustText"/>
    <w:basedOn w:val="Normal"/>
    <w:pPr>
      <w:widowControl w:val="0"/>
      <w:spacing w:after="240"/>
    </w:pPr>
    <w:rPr>
      <w:i/>
    </w:rPr>
  </w:style>
  <w:style w:type="paragraph" w:customStyle="1" w:styleId="AmNumberTabs">
    <w:name w:val="AmNumberTabs"/>
    <w:basedOn w:val="Normal"/>
    <w:pPr>
      <w:widowControl w:val="0"/>
      <w:tabs>
        <w:tab w:val="left" w:pos="878"/>
        <w:tab w:val="left" w:pos="936"/>
        <w:tab w:val="left" w:pos="1020"/>
        <w:tab w:val="left" w:pos="1076"/>
        <w:tab w:val="left" w:pos="1134"/>
        <w:tab w:val="left" w:pos="1190"/>
        <w:tab w:val="left" w:pos="1246"/>
        <w:tab w:val="left" w:pos="1304"/>
        <w:tab w:val="left" w:pos="1360"/>
        <w:tab w:val="left" w:pos="1418"/>
        <w:tab w:val="left" w:pos="1474"/>
        <w:tab w:val="left" w:pos="1530"/>
        <w:tab w:val="left" w:pos="1588"/>
        <w:tab w:val="left" w:pos="1644"/>
        <w:tab w:val="left" w:pos="1700"/>
        <w:tab w:val="left" w:pos="1758"/>
        <w:tab w:val="left" w:pos="1814"/>
        <w:tab w:val="left" w:pos="1870"/>
        <w:tab w:val="left" w:pos="2070"/>
        <w:tab w:val="left" w:pos="2126"/>
        <w:tab w:val="left" w:pos="3374"/>
        <w:tab w:val="left" w:pos="3430"/>
      </w:tabs>
      <w:spacing w:before="240"/>
    </w:pPr>
    <w:rPr>
      <w:b/>
    </w:rPr>
  </w:style>
  <w:style w:type="paragraph" w:customStyle="1" w:styleId="EPFooter">
    <w:name w:val="EPFooter"/>
    <w:basedOn w:val="Normal"/>
    <w:pPr>
      <w:widowControl w:val="0"/>
      <w:tabs>
        <w:tab w:val="center" w:pos="4534"/>
        <w:tab w:val="right" w:pos="9070"/>
      </w:tabs>
      <w:spacing w:before="240" w:after="240"/>
    </w:pPr>
    <w:rPr>
      <w:sz w:val="22"/>
    </w:rPr>
  </w:style>
  <w:style w:type="paragraph" w:customStyle="1" w:styleId="AmCrossRef">
    <w:name w:val="AmCrossRef"/>
    <w:basedOn w:val="Normal"/>
    <w:pPr>
      <w:widowControl w:val="0"/>
      <w:spacing w:before="240" w:after="240"/>
      <w:jc w:val="center"/>
    </w:pPr>
    <w:rPr>
      <w:i/>
    </w:rPr>
  </w:style>
  <w:style w:type="character" w:customStyle="1" w:styleId="EPFooter2Motto">
    <w:name w:val="EPFooter2Motto"/>
    <w:rPr>
      <w:rFonts w:ascii="Arial" w:hAnsi="Arial"/>
      <w:b/>
      <w:i/>
      <w:color w:val="C0C0C0"/>
      <w:sz w:val="22"/>
    </w:rPr>
  </w:style>
  <w:style w:type="paragraph" w:customStyle="1" w:styleId="EPFooterLandscape">
    <w:name w:val="EPFooterLandscape"/>
    <w:pPr>
      <w:widowControl w:val="0"/>
      <w:tabs>
        <w:tab w:val="center" w:pos="6800"/>
        <w:tab w:val="right" w:pos="15020"/>
      </w:tabs>
    </w:pPr>
    <w:rPr>
      <w:sz w:val="22"/>
    </w:rPr>
  </w:style>
  <w:style w:type="paragraph" w:customStyle="1" w:styleId="Normal0">
    <w:name w:val="Normal0"/>
    <w:basedOn w:val="Normal"/>
    <w:pPr>
      <w:widowControl w:val="0"/>
    </w:pPr>
    <w:rPr>
      <w:sz w:val="0"/>
    </w:rPr>
  </w:style>
  <w:style w:type="paragraph" w:customStyle="1" w:styleId="EPFooter2Landscape">
    <w:name w:val="EPFooter2Landscape"/>
    <w:pPr>
      <w:widowControl w:val="0"/>
      <w:tabs>
        <w:tab w:val="center" w:pos="4520"/>
        <w:tab w:val="center" w:pos="9920"/>
        <w:tab w:val="right" w:pos="15020"/>
      </w:tabs>
    </w:pPr>
    <w:rPr>
      <w:rFonts w:ascii="Arial" w:eastAsia="Arial" w:hAnsi="Arial" w:cs="Arial"/>
      <w:b/>
      <w:sz w:val="48"/>
    </w:rPr>
  </w:style>
  <w:style w:type="character" w:customStyle="1" w:styleId="EPFooter2Middle">
    <w:name w:val="EPFooter2Middle"/>
    <w:rPr>
      <w:rFonts w:ascii="Arial" w:hAnsi="Arial"/>
      <w:b w:val="0"/>
      <w:i/>
      <w:color w:val="AEAAAA"/>
      <w:sz w:val="22"/>
      <w:shd w:val="pct50" w:color="auto" w:fill="auto" w:themeColor="bg2" w:themeFill="bg2"/>
    </w:rPr>
  </w:style>
  <w:style w:type="paragraph" w:customStyle="1" w:styleId="PMissingStyle">
    <w:name w:val="P_MissingStyle"/>
    <w:basedOn w:val="Normal"/>
    <w:pPr>
      <w:widowControl w:val="0"/>
    </w:pPr>
    <w:rPr>
      <w:color w:val="FFFFFF"/>
      <w:shd w:val="clear" w:color="000000" w:fill="000000"/>
    </w:rPr>
  </w:style>
  <w:style w:type="character" w:customStyle="1" w:styleId="CMissingStyle">
    <w:name w:val="C_MissingStyle"/>
    <w:rPr>
      <w:color w:val="FFFFFF"/>
      <w:sz w:val="22"/>
      <w:shd w:val="clear" w:color="000000" w:fill="000000"/>
    </w:rPr>
  </w:style>
  <w:style w:type="paragraph" w:customStyle="1" w:styleId="Normal12a">
    <w:name w:val="Normal12a"/>
    <w:basedOn w:val="Normal"/>
    <w:pPr>
      <w:widowControl w:val="0"/>
      <w:spacing w:after="24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180</Pages>
  <Words>39058</Words>
  <Characters>216895</Characters>
  <Application>Microsoft Office Word</Application>
  <DocSecurity>0</DocSecurity>
  <Lines>1</Lines>
  <Paragraphs>3662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AM_Com_LegReport</dc:title>
  <dc:creator>e-Parliament@europarl.europa.eu</dc:creator>
  <cp:lastModifiedBy>e-Parliament@europarl.europa.eu</cp:lastModifiedBy>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t;Extension&gt;">
    <vt:lpwstr>XM</vt:lpwstr>
  </property>
  <property fmtid="{D5CDD505-2E9C-101B-9397-08002B2CF9AE}" pid="3" name="&lt;FdR&gt;">
    <vt:lpwstr>1314143</vt:lpwstr>
  </property>
  <property fmtid="{D5CDD505-2E9C-101B-9397-08002B2CF9AE}" pid="4" name="&lt;Model&gt;">
    <vt:lpwstr>AM_Com_LegReport</vt:lpwstr>
  </property>
  <property fmtid="{D5CDD505-2E9C-101B-9397-08002B2CF9AE}" pid="5" name="&lt;Type&gt;">
    <vt:lpwstr>AM</vt:lpwstr>
  </property>
  <property fmtid="{D5CDD505-2E9C-101B-9397-08002B2CF9AE}" pid="6" name="dmxml.render.id">
    <vt:lpwstr>118611</vt:lpwstr>
  </property>
  <property fmtid="{D5CDD505-2E9C-101B-9397-08002B2CF9AE}" pid="7" name="dmxml.render.traceId">
    <vt:lpwstr>679a2ac1028edde536b069627bb30b56</vt:lpwstr>
  </property>
  <property fmtid="{D5CDD505-2E9C-101B-9397-08002B2CF9AE}" pid="8" name="FooterPath">
    <vt:lpwstr>AM\1314143XM.docx</vt:lpwstr>
  </property>
  <property fmtid="{D5CDD505-2E9C-101B-9397-08002B2CF9AE}" pid="9" name="PE Number">
    <vt:lpwstr>768.051</vt:lpwstr>
  </property>
  <property fmtid="{D5CDD505-2E9C-101B-9397-08002B2CF9AE}" pid="10" name="UID">
    <vt:lpwstr>eu.europa.europarl-DIN1-2025-0000011133_02.00-xm-01.00_text-xml</vt:lpwstr>
  </property>
</Properties>
</file>